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F5631" w14:textId="77777777" w:rsidR="000B0CE0" w:rsidRDefault="000B0CE0" w:rsidP="000B0CE0">
      <w:pPr>
        <w:spacing w:after="120"/>
        <w:jc w:val="center"/>
      </w:pPr>
    </w:p>
    <w:p w14:paraId="234A738A" w14:textId="77777777" w:rsidR="000B0CE0" w:rsidRDefault="000B0CE0" w:rsidP="000B0CE0">
      <w:pPr>
        <w:spacing w:after="120"/>
        <w:jc w:val="center"/>
      </w:pPr>
      <w:r>
        <w:rPr>
          <w:noProof/>
          <w:lang w:eastAsia="en-GB"/>
        </w:rPr>
        <w:drawing>
          <wp:inline distT="0" distB="0" distL="0" distR="0" wp14:anchorId="08B82EFB" wp14:editId="1CEF16C5">
            <wp:extent cx="3283527" cy="3283527"/>
            <wp:effectExtent l="0" t="0" r="0" b="0"/>
            <wp:docPr id="3" name="Picture 3" descr="S:\Logos\Scouts Australia\CURRENT LOGO\Colour\scouts australia_ colour high res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Scouts Australia\CURRENT LOGO\Colour\scouts australia_ colour high res 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5059" cy="3285059"/>
                    </a:xfrm>
                    <a:prstGeom prst="rect">
                      <a:avLst/>
                    </a:prstGeom>
                    <a:noFill/>
                    <a:ln>
                      <a:noFill/>
                    </a:ln>
                  </pic:spPr>
                </pic:pic>
              </a:graphicData>
            </a:graphic>
          </wp:inline>
        </w:drawing>
      </w:r>
    </w:p>
    <w:p w14:paraId="7A3F3186" w14:textId="77777777" w:rsidR="000B0CE0" w:rsidRPr="008E6A48" w:rsidRDefault="000B0CE0" w:rsidP="000B0CE0">
      <w:pPr>
        <w:spacing w:after="120"/>
        <w:jc w:val="center"/>
        <w:rPr>
          <w:rFonts w:asciiTheme="majorHAnsi" w:hAnsiTheme="majorHAnsi"/>
          <w:color w:val="8496B0" w:themeColor="text2" w:themeTint="99"/>
        </w:rPr>
      </w:pPr>
    </w:p>
    <w:p w14:paraId="655BCAF4" w14:textId="77777777" w:rsidR="000B0CE0" w:rsidRDefault="000B0CE0" w:rsidP="000B0CE0">
      <w:pPr>
        <w:spacing w:after="120"/>
        <w:jc w:val="center"/>
        <w:rPr>
          <w:rFonts w:asciiTheme="majorHAnsi" w:hAnsiTheme="majorHAnsi"/>
          <w:color w:val="8496B0" w:themeColor="text2" w:themeTint="99"/>
        </w:rPr>
      </w:pPr>
    </w:p>
    <w:p w14:paraId="0D85D46D" w14:textId="77777777" w:rsidR="000B0CE0" w:rsidRPr="008E6A48" w:rsidRDefault="000B0CE0" w:rsidP="000B0CE0">
      <w:pPr>
        <w:spacing w:after="120"/>
        <w:rPr>
          <w:rFonts w:asciiTheme="majorHAnsi" w:hAnsiTheme="majorHAnsi"/>
          <w:color w:val="8496B0" w:themeColor="text2" w:themeTint="99"/>
        </w:rPr>
      </w:pPr>
    </w:p>
    <w:p w14:paraId="62330EA5" w14:textId="77777777" w:rsidR="000B0CE0" w:rsidRPr="008E6A48" w:rsidRDefault="000B0CE0" w:rsidP="000B0CE0">
      <w:pPr>
        <w:spacing w:after="120"/>
        <w:jc w:val="center"/>
        <w:rPr>
          <w:rFonts w:asciiTheme="majorHAnsi" w:hAnsiTheme="majorHAnsi"/>
          <w:color w:val="8496B0" w:themeColor="text2" w:themeTint="99"/>
        </w:rPr>
      </w:pPr>
    </w:p>
    <w:p w14:paraId="5BC5C0DB" w14:textId="77777777" w:rsidR="000B0CE0" w:rsidRPr="008E6A48" w:rsidRDefault="000B0CE0" w:rsidP="000B0CE0">
      <w:pPr>
        <w:spacing w:after="120"/>
        <w:jc w:val="center"/>
        <w:rPr>
          <w:rFonts w:asciiTheme="majorHAnsi" w:hAnsiTheme="majorHAnsi"/>
          <w:color w:val="8496B0" w:themeColor="text2" w:themeTint="99"/>
        </w:rPr>
      </w:pPr>
    </w:p>
    <w:p w14:paraId="4C84877F" w14:textId="77777777" w:rsidR="000B0CE0" w:rsidRDefault="000B0CE0" w:rsidP="000B0CE0">
      <w:pPr>
        <w:pStyle w:val="Title"/>
        <w:ind w:right="-45"/>
        <w:contextualSpacing/>
        <w:rPr>
          <w:rStyle w:val="BookTitle"/>
          <w:rFonts w:asciiTheme="minorHAnsi" w:hAnsiTheme="minorHAnsi"/>
          <w:color w:val="006600"/>
          <w:sz w:val="40"/>
          <w:szCs w:val="40"/>
        </w:rPr>
      </w:pPr>
      <w:r>
        <w:rPr>
          <w:rStyle w:val="BookTitle"/>
          <w:rFonts w:asciiTheme="minorHAnsi" w:hAnsiTheme="minorHAnsi"/>
          <w:color w:val="006600"/>
          <w:sz w:val="40"/>
          <w:szCs w:val="40"/>
        </w:rPr>
        <w:t xml:space="preserve">NATIONAL </w:t>
      </w:r>
      <w:r w:rsidRPr="009471C7">
        <w:rPr>
          <w:rStyle w:val="BookTitle"/>
          <w:rFonts w:asciiTheme="minorHAnsi" w:hAnsiTheme="minorHAnsi"/>
          <w:color w:val="006600"/>
          <w:sz w:val="40"/>
          <w:szCs w:val="40"/>
        </w:rPr>
        <w:t xml:space="preserve">WORK HEALTH AND SAFETY (WHS) </w:t>
      </w:r>
    </w:p>
    <w:p w14:paraId="134EE93B" w14:textId="77777777" w:rsidR="000B0CE0" w:rsidRDefault="000B0CE0" w:rsidP="000B0CE0">
      <w:pPr>
        <w:pStyle w:val="Title"/>
        <w:ind w:right="-45"/>
        <w:contextualSpacing/>
        <w:rPr>
          <w:rStyle w:val="BookTitle"/>
          <w:rFonts w:asciiTheme="minorHAnsi" w:hAnsiTheme="minorHAnsi"/>
          <w:color w:val="006600"/>
          <w:sz w:val="40"/>
          <w:szCs w:val="40"/>
        </w:rPr>
      </w:pPr>
      <w:r>
        <w:rPr>
          <w:rStyle w:val="BookTitle"/>
          <w:rFonts w:asciiTheme="minorHAnsi" w:hAnsiTheme="minorHAnsi"/>
          <w:color w:val="006600"/>
          <w:sz w:val="40"/>
          <w:szCs w:val="40"/>
        </w:rPr>
        <w:t xml:space="preserve">POLICY AND </w:t>
      </w:r>
      <w:r w:rsidRPr="009471C7">
        <w:rPr>
          <w:rStyle w:val="BookTitle"/>
          <w:rFonts w:asciiTheme="minorHAnsi" w:hAnsiTheme="minorHAnsi"/>
          <w:color w:val="006600"/>
          <w:sz w:val="40"/>
          <w:szCs w:val="40"/>
        </w:rPr>
        <w:t>FRAMEWORK</w:t>
      </w:r>
    </w:p>
    <w:p w14:paraId="6A8680A1" w14:textId="77777777" w:rsidR="000B0CE0" w:rsidRDefault="000B0CE0" w:rsidP="00A92C0B">
      <w:pPr>
        <w:pStyle w:val="Title"/>
        <w:ind w:right="-45"/>
        <w:contextualSpacing/>
        <w:rPr>
          <w:rStyle w:val="BookTitle"/>
          <w:rFonts w:asciiTheme="minorHAnsi" w:hAnsiTheme="minorHAnsi"/>
          <w:color w:val="006600"/>
          <w:sz w:val="40"/>
          <w:szCs w:val="40"/>
        </w:rPr>
        <w:sectPr w:rsidR="000B0CE0" w:rsidSect="00F02464">
          <w:headerReference w:type="default" r:id="rId9"/>
          <w:footerReference w:type="default" r:id="rId10"/>
          <w:pgSz w:w="11907" w:h="16840" w:code="9"/>
          <w:pgMar w:top="1440" w:right="1440" w:bottom="1440" w:left="1440" w:header="958" w:footer="442" w:gutter="0"/>
          <w:pgBorders w:offsetFrom="page">
            <w:top w:val="single" w:sz="6" w:space="24" w:color="008080" w:shadow="1"/>
            <w:left w:val="single" w:sz="6" w:space="24" w:color="008080" w:shadow="1"/>
            <w:bottom w:val="single" w:sz="6" w:space="24" w:color="008080" w:shadow="1"/>
            <w:right w:val="single" w:sz="6" w:space="24" w:color="008080" w:shadow="1"/>
          </w:pgBorders>
          <w:cols w:space="720"/>
        </w:sectPr>
      </w:pPr>
    </w:p>
    <w:p w14:paraId="45018258" w14:textId="77777777" w:rsidR="000B0CE0" w:rsidRPr="009471C7" w:rsidRDefault="000B0CE0" w:rsidP="00A92C0B">
      <w:pPr>
        <w:pStyle w:val="Title"/>
        <w:ind w:right="-45"/>
        <w:contextualSpacing/>
        <w:rPr>
          <w:rStyle w:val="BookTitle"/>
          <w:rFonts w:asciiTheme="minorHAnsi" w:hAnsiTheme="minorHAnsi"/>
          <w:color w:val="006600"/>
          <w:sz w:val="40"/>
          <w:szCs w:val="40"/>
        </w:rPr>
      </w:pPr>
    </w:p>
    <w:sdt>
      <w:sdtPr>
        <w:rPr>
          <w:rFonts w:ascii="Calibri" w:eastAsia="Times New Roman" w:hAnsi="Calibri" w:cs="Times New Roman"/>
          <w:b/>
          <w:bCs/>
          <w:iCs/>
          <w:color w:val="auto"/>
          <w:spacing w:val="5"/>
          <w:sz w:val="22"/>
          <w:szCs w:val="20"/>
          <w:lang w:val="en-GB" w:eastAsia="en-AU"/>
        </w:rPr>
        <w:id w:val="767902055"/>
        <w:docPartObj>
          <w:docPartGallery w:val="Table of Contents"/>
          <w:docPartUnique/>
        </w:docPartObj>
      </w:sdtPr>
      <w:sdtEndPr>
        <w:rPr>
          <w:noProof/>
        </w:rPr>
      </w:sdtEndPr>
      <w:sdtContent>
        <w:p w14:paraId="65F24C59" w14:textId="77777777" w:rsidR="006C1658" w:rsidRPr="000550D5" w:rsidRDefault="006C1658">
          <w:pPr>
            <w:pStyle w:val="TOCHeading"/>
            <w:rPr>
              <w:color w:val="006600"/>
            </w:rPr>
          </w:pPr>
          <w:r w:rsidRPr="000550D5">
            <w:rPr>
              <w:color w:val="006600"/>
            </w:rPr>
            <w:t>Contents</w:t>
          </w:r>
        </w:p>
        <w:p w14:paraId="3CF1F1E6" w14:textId="47B9AF2A" w:rsidR="00250075" w:rsidRPr="000550D5" w:rsidRDefault="00333193">
          <w:pPr>
            <w:pStyle w:val="TOC1"/>
            <w:rPr>
              <w:rFonts w:asciiTheme="minorHAnsi" w:eastAsiaTheme="minorEastAsia" w:hAnsiTheme="minorHAnsi" w:cstheme="minorBidi"/>
              <w:b w:val="0"/>
              <w:bCs w:val="0"/>
              <w:caps w:val="0"/>
              <w:noProof/>
              <w:sz w:val="22"/>
              <w:szCs w:val="22"/>
              <w:lang w:val="en-AU"/>
            </w:rPr>
          </w:pPr>
          <w:r w:rsidRPr="000550D5">
            <w:rPr>
              <w:b w:val="0"/>
              <w:bCs w:val="0"/>
              <w:caps w:val="0"/>
              <w:sz w:val="24"/>
            </w:rPr>
            <w:fldChar w:fldCharType="begin"/>
          </w:r>
          <w:r w:rsidRPr="000550D5">
            <w:rPr>
              <w:b w:val="0"/>
              <w:bCs w:val="0"/>
              <w:caps w:val="0"/>
              <w:sz w:val="24"/>
            </w:rPr>
            <w:instrText xml:space="preserve"> TOC \o "1-2" \h \z </w:instrText>
          </w:r>
          <w:r w:rsidRPr="000550D5">
            <w:rPr>
              <w:b w:val="0"/>
              <w:bCs w:val="0"/>
              <w:caps w:val="0"/>
              <w:sz w:val="24"/>
            </w:rPr>
            <w:fldChar w:fldCharType="separate"/>
          </w:r>
          <w:hyperlink w:anchor="_Toc491169229" w:history="1">
            <w:r w:rsidR="00250075" w:rsidRPr="000550D5">
              <w:rPr>
                <w:rStyle w:val="Hyperlink"/>
                <w:noProof/>
              </w:rPr>
              <w:t>Work Health and Safety Policy</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_Toc491169229 \h </w:instrText>
            </w:r>
            <w:r w:rsidR="00250075" w:rsidRPr="000550D5">
              <w:rPr>
                <w:noProof/>
                <w:webHidden/>
              </w:rPr>
            </w:r>
            <w:r w:rsidR="00250075" w:rsidRPr="000550D5">
              <w:rPr>
                <w:noProof/>
                <w:webHidden/>
              </w:rPr>
              <w:fldChar w:fldCharType="separate"/>
            </w:r>
            <w:r w:rsidR="00250075" w:rsidRPr="000550D5">
              <w:rPr>
                <w:noProof/>
                <w:webHidden/>
              </w:rPr>
              <w:t>3</w:t>
            </w:r>
            <w:r w:rsidR="00250075" w:rsidRPr="000550D5">
              <w:rPr>
                <w:noProof/>
                <w:webHidden/>
              </w:rPr>
              <w:fldChar w:fldCharType="end"/>
            </w:r>
          </w:hyperlink>
        </w:p>
        <w:p w14:paraId="28D9DBD9" w14:textId="4B72A684" w:rsidR="00250075" w:rsidRPr="000550D5" w:rsidRDefault="00443E7B">
          <w:pPr>
            <w:pStyle w:val="TOC1"/>
            <w:rPr>
              <w:rFonts w:asciiTheme="minorHAnsi" w:eastAsiaTheme="minorEastAsia" w:hAnsiTheme="minorHAnsi" w:cstheme="minorBidi"/>
              <w:b w:val="0"/>
              <w:bCs w:val="0"/>
              <w:caps w:val="0"/>
              <w:noProof/>
              <w:sz w:val="22"/>
              <w:szCs w:val="22"/>
              <w:lang w:val="en-AU"/>
            </w:rPr>
          </w:pPr>
          <w:hyperlink w:anchor="_Toc491169230" w:history="1">
            <w:r w:rsidR="00250075" w:rsidRPr="000550D5">
              <w:rPr>
                <w:rStyle w:val="Hyperlink"/>
                <w:noProof/>
              </w:rPr>
              <w:t>1.</w:t>
            </w:r>
            <w:r w:rsidR="00250075" w:rsidRPr="000550D5">
              <w:rPr>
                <w:rFonts w:asciiTheme="minorHAnsi" w:eastAsiaTheme="minorEastAsia" w:hAnsiTheme="minorHAnsi" w:cstheme="minorBidi"/>
                <w:b w:val="0"/>
                <w:bCs w:val="0"/>
                <w:caps w:val="0"/>
                <w:noProof/>
                <w:sz w:val="22"/>
                <w:szCs w:val="22"/>
                <w:lang w:val="en-AU"/>
              </w:rPr>
              <w:tab/>
            </w:r>
            <w:r w:rsidR="00250075" w:rsidRPr="000550D5">
              <w:rPr>
                <w:rStyle w:val="Hyperlink"/>
                <w:noProof/>
              </w:rPr>
              <w:t>INTRODUCTION</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_Toc491169230 \h </w:instrText>
            </w:r>
            <w:r w:rsidR="00250075" w:rsidRPr="000550D5">
              <w:rPr>
                <w:noProof/>
                <w:webHidden/>
              </w:rPr>
            </w:r>
            <w:r w:rsidR="00250075" w:rsidRPr="000550D5">
              <w:rPr>
                <w:noProof/>
                <w:webHidden/>
              </w:rPr>
              <w:fldChar w:fldCharType="separate"/>
            </w:r>
            <w:r w:rsidR="00250075" w:rsidRPr="000550D5">
              <w:rPr>
                <w:noProof/>
                <w:webHidden/>
              </w:rPr>
              <w:t>5</w:t>
            </w:r>
            <w:r w:rsidR="00250075" w:rsidRPr="000550D5">
              <w:rPr>
                <w:noProof/>
                <w:webHidden/>
              </w:rPr>
              <w:fldChar w:fldCharType="end"/>
            </w:r>
          </w:hyperlink>
        </w:p>
        <w:p w14:paraId="48D3DEC3" w14:textId="61CB15AD" w:rsidR="00250075" w:rsidRPr="000550D5" w:rsidRDefault="00443E7B">
          <w:pPr>
            <w:pStyle w:val="TOC1"/>
            <w:rPr>
              <w:rFonts w:asciiTheme="minorHAnsi" w:eastAsiaTheme="minorEastAsia" w:hAnsiTheme="minorHAnsi" w:cstheme="minorBidi"/>
              <w:b w:val="0"/>
              <w:bCs w:val="0"/>
              <w:caps w:val="0"/>
              <w:noProof/>
              <w:sz w:val="22"/>
              <w:szCs w:val="22"/>
              <w:lang w:val="en-AU"/>
            </w:rPr>
          </w:pPr>
          <w:hyperlink w:anchor="_Toc491169231" w:history="1">
            <w:r w:rsidR="00250075" w:rsidRPr="000550D5">
              <w:rPr>
                <w:rStyle w:val="Hyperlink"/>
                <w:noProof/>
              </w:rPr>
              <w:t>2.</w:t>
            </w:r>
            <w:r w:rsidR="00250075" w:rsidRPr="000550D5">
              <w:rPr>
                <w:rFonts w:asciiTheme="minorHAnsi" w:eastAsiaTheme="minorEastAsia" w:hAnsiTheme="minorHAnsi" w:cstheme="minorBidi"/>
                <w:b w:val="0"/>
                <w:bCs w:val="0"/>
                <w:caps w:val="0"/>
                <w:noProof/>
                <w:sz w:val="22"/>
                <w:szCs w:val="22"/>
                <w:lang w:val="en-AU"/>
              </w:rPr>
              <w:tab/>
            </w:r>
            <w:r w:rsidR="00250075" w:rsidRPr="000550D5">
              <w:rPr>
                <w:rStyle w:val="Hyperlink"/>
                <w:noProof/>
              </w:rPr>
              <w:t>WHS DEFINITIONS</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_Toc491169231 \h </w:instrText>
            </w:r>
            <w:r w:rsidR="00250075" w:rsidRPr="000550D5">
              <w:rPr>
                <w:noProof/>
                <w:webHidden/>
              </w:rPr>
            </w:r>
            <w:r w:rsidR="00250075" w:rsidRPr="000550D5">
              <w:rPr>
                <w:noProof/>
                <w:webHidden/>
              </w:rPr>
              <w:fldChar w:fldCharType="separate"/>
            </w:r>
            <w:r w:rsidR="00250075" w:rsidRPr="000550D5">
              <w:rPr>
                <w:noProof/>
                <w:webHidden/>
              </w:rPr>
              <w:t>5</w:t>
            </w:r>
            <w:r w:rsidR="00250075" w:rsidRPr="000550D5">
              <w:rPr>
                <w:noProof/>
                <w:webHidden/>
              </w:rPr>
              <w:fldChar w:fldCharType="end"/>
            </w:r>
          </w:hyperlink>
        </w:p>
        <w:p w14:paraId="0315AAE5" w14:textId="3DE8DB8D" w:rsidR="00250075" w:rsidRPr="000550D5" w:rsidRDefault="00443E7B">
          <w:pPr>
            <w:pStyle w:val="TOC1"/>
            <w:rPr>
              <w:rFonts w:asciiTheme="minorHAnsi" w:eastAsiaTheme="minorEastAsia" w:hAnsiTheme="minorHAnsi" w:cstheme="minorBidi"/>
              <w:b w:val="0"/>
              <w:bCs w:val="0"/>
              <w:caps w:val="0"/>
              <w:noProof/>
              <w:sz w:val="22"/>
              <w:szCs w:val="22"/>
              <w:lang w:val="en-AU"/>
            </w:rPr>
          </w:pPr>
          <w:hyperlink w:anchor="_Toc491169232" w:history="1">
            <w:r w:rsidR="00250075" w:rsidRPr="000550D5">
              <w:rPr>
                <w:rStyle w:val="Hyperlink"/>
                <w:noProof/>
              </w:rPr>
              <w:t>3.</w:t>
            </w:r>
            <w:r w:rsidR="00250075" w:rsidRPr="000550D5">
              <w:rPr>
                <w:rFonts w:asciiTheme="minorHAnsi" w:eastAsiaTheme="minorEastAsia" w:hAnsiTheme="minorHAnsi" w:cstheme="minorBidi"/>
                <w:b w:val="0"/>
                <w:bCs w:val="0"/>
                <w:caps w:val="0"/>
                <w:noProof/>
                <w:sz w:val="22"/>
                <w:szCs w:val="22"/>
                <w:lang w:val="en-AU"/>
              </w:rPr>
              <w:tab/>
            </w:r>
            <w:r w:rsidR="00250075" w:rsidRPr="000550D5">
              <w:rPr>
                <w:rStyle w:val="Hyperlink"/>
                <w:noProof/>
              </w:rPr>
              <w:t>RESPONSIBILITIES</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_Toc491169232 \h </w:instrText>
            </w:r>
            <w:r w:rsidR="00250075" w:rsidRPr="000550D5">
              <w:rPr>
                <w:noProof/>
                <w:webHidden/>
              </w:rPr>
            </w:r>
            <w:r w:rsidR="00250075" w:rsidRPr="000550D5">
              <w:rPr>
                <w:noProof/>
                <w:webHidden/>
              </w:rPr>
              <w:fldChar w:fldCharType="separate"/>
            </w:r>
            <w:r w:rsidR="00250075" w:rsidRPr="000550D5">
              <w:rPr>
                <w:noProof/>
                <w:webHidden/>
              </w:rPr>
              <w:t>7</w:t>
            </w:r>
            <w:r w:rsidR="00250075" w:rsidRPr="000550D5">
              <w:rPr>
                <w:noProof/>
                <w:webHidden/>
              </w:rPr>
              <w:fldChar w:fldCharType="end"/>
            </w:r>
          </w:hyperlink>
        </w:p>
        <w:p w14:paraId="7149D4AD" w14:textId="30B52D3F" w:rsidR="00250075" w:rsidRPr="000550D5" w:rsidRDefault="00443E7B">
          <w:pPr>
            <w:pStyle w:val="TOC2"/>
            <w:rPr>
              <w:rFonts w:eastAsiaTheme="minorEastAsia" w:cstheme="minorBidi"/>
              <w:b w:val="0"/>
              <w:bCs w:val="0"/>
              <w:noProof/>
              <w:sz w:val="22"/>
              <w:szCs w:val="22"/>
              <w:lang w:val="en-AU"/>
            </w:rPr>
          </w:pPr>
          <w:hyperlink w:anchor="_Toc491169233" w:history="1">
            <w:r w:rsidR="00250075" w:rsidRPr="000550D5">
              <w:rPr>
                <w:rStyle w:val="Hyperlink"/>
                <w:noProof/>
              </w:rPr>
              <w:t>3.1</w:t>
            </w:r>
            <w:r w:rsidR="00250075" w:rsidRPr="000550D5">
              <w:rPr>
                <w:rFonts w:eastAsiaTheme="minorEastAsia" w:cstheme="minorBidi"/>
                <w:b w:val="0"/>
                <w:bCs w:val="0"/>
                <w:noProof/>
                <w:sz w:val="22"/>
                <w:szCs w:val="22"/>
                <w:lang w:val="en-AU"/>
              </w:rPr>
              <w:tab/>
            </w:r>
            <w:r w:rsidR="00250075" w:rsidRPr="000550D5">
              <w:rPr>
                <w:rStyle w:val="Hyperlink"/>
                <w:noProof/>
              </w:rPr>
              <w:t>Scouts Australia as a PCBU (Person Conducting a Business or Undertaking)</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_Toc491169233 \h </w:instrText>
            </w:r>
            <w:r w:rsidR="00250075" w:rsidRPr="000550D5">
              <w:rPr>
                <w:noProof/>
                <w:webHidden/>
              </w:rPr>
            </w:r>
            <w:r w:rsidR="00250075" w:rsidRPr="000550D5">
              <w:rPr>
                <w:noProof/>
                <w:webHidden/>
              </w:rPr>
              <w:fldChar w:fldCharType="separate"/>
            </w:r>
            <w:r w:rsidR="00250075" w:rsidRPr="000550D5">
              <w:rPr>
                <w:noProof/>
                <w:webHidden/>
              </w:rPr>
              <w:t>7</w:t>
            </w:r>
            <w:r w:rsidR="00250075" w:rsidRPr="000550D5">
              <w:rPr>
                <w:noProof/>
                <w:webHidden/>
              </w:rPr>
              <w:fldChar w:fldCharType="end"/>
            </w:r>
          </w:hyperlink>
        </w:p>
        <w:p w14:paraId="3870E79D" w14:textId="26E21D12" w:rsidR="00250075" w:rsidRPr="000550D5" w:rsidRDefault="00443E7B">
          <w:pPr>
            <w:pStyle w:val="TOC2"/>
            <w:rPr>
              <w:rFonts w:eastAsiaTheme="minorEastAsia" w:cstheme="minorBidi"/>
              <w:b w:val="0"/>
              <w:bCs w:val="0"/>
              <w:noProof/>
              <w:sz w:val="22"/>
              <w:szCs w:val="22"/>
              <w:lang w:val="en-AU"/>
            </w:rPr>
          </w:pPr>
          <w:hyperlink w:anchor="_Toc491169234" w:history="1">
            <w:r w:rsidR="00250075" w:rsidRPr="000550D5">
              <w:rPr>
                <w:rStyle w:val="Hyperlink"/>
                <w:noProof/>
              </w:rPr>
              <w:t>3.2</w:t>
            </w:r>
            <w:r w:rsidR="00250075" w:rsidRPr="000550D5">
              <w:rPr>
                <w:rFonts w:eastAsiaTheme="minorEastAsia" w:cstheme="minorBidi"/>
                <w:b w:val="0"/>
                <w:bCs w:val="0"/>
                <w:noProof/>
                <w:sz w:val="22"/>
                <w:szCs w:val="22"/>
                <w:lang w:val="en-AU"/>
              </w:rPr>
              <w:tab/>
            </w:r>
            <w:r w:rsidR="00250075" w:rsidRPr="000550D5">
              <w:rPr>
                <w:rStyle w:val="Hyperlink"/>
                <w:noProof/>
              </w:rPr>
              <w:t>Scouts Australia Officers &amp; Workers</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_Toc491169234 \h </w:instrText>
            </w:r>
            <w:r w:rsidR="00250075" w:rsidRPr="000550D5">
              <w:rPr>
                <w:noProof/>
                <w:webHidden/>
              </w:rPr>
            </w:r>
            <w:r w:rsidR="00250075" w:rsidRPr="000550D5">
              <w:rPr>
                <w:noProof/>
                <w:webHidden/>
              </w:rPr>
              <w:fldChar w:fldCharType="separate"/>
            </w:r>
            <w:r w:rsidR="00250075" w:rsidRPr="000550D5">
              <w:rPr>
                <w:noProof/>
                <w:webHidden/>
              </w:rPr>
              <w:t>7</w:t>
            </w:r>
            <w:r w:rsidR="00250075" w:rsidRPr="000550D5">
              <w:rPr>
                <w:noProof/>
                <w:webHidden/>
              </w:rPr>
              <w:fldChar w:fldCharType="end"/>
            </w:r>
          </w:hyperlink>
        </w:p>
        <w:p w14:paraId="5E7238B1" w14:textId="30939C88" w:rsidR="00250075" w:rsidRPr="000550D5" w:rsidRDefault="00443E7B">
          <w:pPr>
            <w:pStyle w:val="TOC1"/>
            <w:rPr>
              <w:rFonts w:asciiTheme="minorHAnsi" w:eastAsiaTheme="minorEastAsia" w:hAnsiTheme="minorHAnsi" w:cstheme="minorBidi"/>
              <w:b w:val="0"/>
              <w:bCs w:val="0"/>
              <w:caps w:val="0"/>
              <w:noProof/>
              <w:sz w:val="22"/>
              <w:szCs w:val="22"/>
              <w:lang w:val="en-AU"/>
            </w:rPr>
          </w:pPr>
          <w:hyperlink w:anchor="_Toc491169235" w:history="1">
            <w:r w:rsidR="00250075" w:rsidRPr="000550D5">
              <w:rPr>
                <w:rStyle w:val="Hyperlink"/>
                <w:noProof/>
              </w:rPr>
              <w:t>4.</w:t>
            </w:r>
            <w:r w:rsidR="00250075" w:rsidRPr="000550D5">
              <w:rPr>
                <w:rFonts w:asciiTheme="minorHAnsi" w:eastAsiaTheme="minorEastAsia" w:hAnsiTheme="minorHAnsi" w:cstheme="minorBidi"/>
                <w:b w:val="0"/>
                <w:bCs w:val="0"/>
                <w:caps w:val="0"/>
                <w:noProof/>
                <w:sz w:val="22"/>
                <w:szCs w:val="22"/>
                <w:lang w:val="en-AU"/>
              </w:rPr>
              <w:tab/>
            </w:r>
            <w:r w:rsidR="00250075" w:rsidRPr="000550D5">
              <w:rPr>
                <w:rStyle w:val="Hyperlink"/>
                <w:noProof/>
              </w:rPr>
              <w:t>LEGISLATIVE fRAMEWORK</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_Toc491169235 \h </w:instrText>
            </w:r>
            <w:r w:rsidR="00250075" w:rsidRPr="000550D5">
              <w:rPr>
                <w:noProof/>
                <w:webHidden/>
              </w:rPr>
            </w:r>
            <w:r w:rsidR="00250075" w:rsidRPr="000550D5">
              <w:rPr>
                <w:noProof/>
                <w:webHidden/>
              </w:rPr>
              <w:fldChar w:fldCharType="separate"/>
            </w:r>
            <w:r w:rsidR="00250075" w:rsidRPr="000550D5">
              <w:rPr>
                <w:noProof/>
                <w:webHidden/>
              </w:rPr>
              <w:t>9</w:t>
            </w:r>
            <w:r w:rsidR="00250075" w:rsidRPr="000550D5">
              <w:rPr>
                <w:noProof/>
                <w:webHidden/>
              </w:rPr>
              <w:fldChar w:fldCharType="end"/>
            </w:r>
          </w:hyperlink>
        </w:p>
        <w:p w14:paraId="5EF5C327" w14:textId="37670F6F" w:rsidR="00250075" w:rsidRPr="000550D5" w:rsidRDefault="00443E7B">
          <w:pPr>
            <w:pStyle w:val="TOC2"/>
            <w:rPr>
              <w:rFonts w:eastAsiaTheme="minorEastAsia" w:cstheme="minorBidi"/>
              <w:b w:val="0"/>
              <w:bCs w:val="0"/>
              <w:noProof/>
              <w:sz w:val="22"/>
              <w:szCs w:val="22"/>
              <w:lang w:val="en-AU"/>
            </w:rPr>
          </w:pPr>
          <w:hyperlink w:anchor="_Toc491169236" w:history="1">
            <w:r w:rsidR="00250075" w:rsidRPr="000550D5">
              <w:rPr>
                <w:rStyle w:val="Hyperlink"/>
                <w:noProof/>
              </w:rPr>
              <w:t>4.1</w:t>
            </w:r>
            <w:r w:rsidR="00250075" w:rsidRPr="000550D5">
              <w:rPr>
                <w:rFonts w:eastAsiaTheme="minorEastAsia" w:cstheme="minorBidi"/>
                <w:b w:val="0"/>
                <w:bCs w:val="0"/>
                <w:noProof/>
                <w:sz w:val="22"/>
                <w:szCs w:val="22"/>
                <w:lang w:val="en-AU"/>
              </w:rPr>
              <w:tab/>
            </w:r>
            <w:r w:rsidR="00250075" w:rsidRPr="000550D5">
              <w:rPr>
                <w:rStyle w:val="Hyperlink"/>
                <w:noProof/>
              </w:rPr>
              <w:t>Commonwealth and State Legislation</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_Toc491169236 \h </w:instrText>
            </w:r>
            <w:r w:rsidR="00250075" w:rsidRPr="000550D5">
              <w:rPr>
                <w:noProof/>
                <w:webHidden/>
              </w:rPr>
            </w:r>
            <w:r w:rsidR="00250075" w:rsidRPr="000550D5">
              <w:rPr>
                <w:noProof/>
                <w:webHidden/>
              </w:rPr>
              <w:fldChar w:fldCharType="separate"/>
            </w:r>
            <w:r w:rsidR="00250075" w:rsidRPr="000550D5">
              <w:rPr>
                <w:noProof/>
                <w:webHidden/>
              </w:rPr>
              <w:t>9</w:t>
            </w:r>
            <w:r w:rsidR="00250075" w:rsidRPr="000550D5">
              <w:rPr>
                <w:noProof/>
                <w:webHidden/>
              </w:rPr>
              <w:fldChar w:fldCharType="end"/>
            </w:r>
          </w:hyperlink>
        </w:p>
        <w:p w14:paraId="154C9BBE" w14:textId="4E8607D0" w:rsidR="00250075" w:rsidRPr="000550D5" w:rsidRDefault="00443E7B">
          <w:pPr>
            <w:pStyle w:val="TOC2"/>
            <w:rPr>
              <w:rFonts w:eastAsiaTheme="minorEastAsia" w:cstheme="minorBidi"/>
              <w:b w:val="0"/>
              <w:bCs w:val="0"/>
              <w:noProof/>
              <w:sz w:val="22"/>
              <w:szCs w:val="22"/>
              <w:lang w:val="en-AU"/>
            </w:rPr>
          </w:pPr>
          <w:hyperlink w:anchor="_Toc491169237" w:history="1">
            <w:r w:rsidR="00250075" w:rsidRPr="000550D5">
              <w:rPr>
                <w:rStyle w:val="Hyperlink"/>
                <w:noProof/>
              </w:rPr>
              <w:t>4.2</w:t>
            </w:r>
            <w:r w:rsidR="00250075" w:rsidRPr="000550D5">
              <w:rPr>
                <w:rFonts w:eastAsiaTheme="minorEastAsia" w:cstheme="minorBidi"/>
                <w:b w:val="0"/>
                <w:bCs w:val="0"/>
                <w:noProof/>
                <w:sz w:val="22"/>
                <w:szCs w:val="22"/>
                <w:lang w:val="en-AU"/>
              </w:rPr>
              <w:tab/>
            </w:r>
            <w:r w:rsidR="00250075" w:rsidRPr="000550D5">
              <w:rPr>
                <w:rStyle w:val="Hyperlink"/>
                <w:noProof/>
              </w:rPr>
              <w:t>Codes Of Practice and Compliance Codes</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_Toc491169237 \h </w:instrText>
            </w:r>
            <w:r w:rsidR="00250075" w:rsidRPr="000550D5">
              <w:rPr>
                <w:noProof/>
                <w:webHidden/>
              </w:rPr>
            </w:r>
            <w:r w:rsidR="00250075" w:rsidRPr="000550D5">
              <w:rPr>
                <w:noProof/>
                <w:webHidden/>
              </w:rPr>
              <w:fldChar w:fldCharType="separate"/>
            </w:r>
            <w:r w:rsidR="00250075" w:rsidRPr="000550D5">
              <w:rPr>
                <w:noProof/>
                <w:webHidden/>
              </w:rPr>
              <w:t>10</w:t>
            </w:r>
            <w:r w:rsidR="00250075" w:rsidRPr="000550D5">
              <w:rPr>
                <w:noProof/>
                <w:webHidden/>
              </w:rPr>
              <w:fldChar w:fldCharType="end"/>
            </w:r>
          </w:hyperlink>
        </w:p>
        <w:p w14:paraId="36FF8311" w14:textId="4D98988F" w:rsidR="00250075" w:rsidRPr="000550D5" w:rsidRDefault="00443E7B">
          <w:pPr>
            <w:pStyle w:val="TOC2"/>
            <w:rPr>
              <w:rFonts w:eastAsiaTheme="minorEastAsia" w:cstheme="minorBidi"/>
              <w:b w:val="0"/>
              <w:bCs w:val="0"/>
              <w:noProof/>
              <w:sz w:val="22"/>
              <w:szCs w:val="22"/>
              <w:lang w:val="en-AU"/>
            </w:rPr>
          </w:pPr>
          <w:hyperlink w:anchor="_Toc491169238" w:history="1">
            <w:r w:rsidR="00250075" w:rsidRPr="000550D5">
              <w:rPr>
                <w:rStyle w:val="Hyperlink"/>
                <w:noProof/>
              </w:rPr>
              <w:t>4.3</w:t>
            </w:r>
            <w:r w:rsidR="00250075" w:rsidRPr="000550D5">
              <w:rPr>
                <w:rFonts w:eastAsiaTheme="minorEastAsia" w:cstheme="minorBidi"/>
                <w:b w:val="0"/>
                <w:bCs w:val="0"/>
                <w:noProof/>
                <w:sz w:val="22"/>
                <w:szCs w:val="22"/>
                <w:lang w:val="en-AU"/>
              </w:rPr>
              <w:tab/>
            </w:r>
            <w:r w:rsidR="00250075" w:rsidRPr="000550D5">
              <w:rPr>
                <w:rStyle w:val="Hyperlink"/>
                <w:noProof/>
              </w:rPr>
              <w:t>Working With Inspectors</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_Toc491169238 \h </w:instrText>
            </w:r>
            <w:r w:rsidR="00250075" w:rsidRPr="000550D5">
              <w:rPr>
                <w:noProof/>
                <w:webHidden/>
              </w:rPr>
            </w:r>
            <w:r w:rsidR="00250075" w:rsidRPr="000550D5">
              <w:rPr>
                <w:noProof/>
                <w:webHidden/>
              </w:rPr>
              <w:fldChar w:fldCharType="separate"/>
            </w:r>
            <w:r w:rsidR="00250075" w:rsidRPr="000550D5">
              <w:rPr>
                <w:noProof/>
                <w:webHidden/>
              </w:rPr>
              <w:t>10</w:t>
            </w:r>
            <w:r w:rsidR="00250075" w:rsidRPr="000550D5">
              <w:rPr>
                <w:noProof/>
                <w:webHidden/>
              </w:rPr>
              <w:fldChar w:fldCharType="end"/>
            </w:r>
          </w:hyperlink>
        </w:p>
        <w:p w14:paraId="0354021D" w14:textId="4699E5CF" w:rsidR="00250075" w:rsidRPr="000550D5" w:rsidRDefault="00443E7B">
          <w:pPr>
            <w:pStyle w:val="TOC1"/>
            <w:rPr>
              <w:rFonts w:asciiTheme="minorHAnsi" w:eastAsiaTheme="minorEastAsia" w:hAnsiTheme="minorHAnsi" w:cstheme="minorBidi"/>
              <w:b w:val="0"/>
              <w:bCs w:val="0"/>
              <w:caps w:val="0"/>
              <w:noProof/>
              <w:sz w:val="22"/>
              <w:szCs w:val="22"/>
              <w:lang w:val="en-AU"/>
            </w:rPr>
          </w:pPr>
          <w:hyperlink w:anchor="_Toc491169239" w:history="1">
            <w:r w:rsidR="00250075" w:rsidRPr="000550D5">
              <w:rPr>
                <w:rStyle w:val="Hyperlink"/>
                <w:noProof/>
              </w:rPr>
              <w:t>5.</w:t>
            </w:r>
            <w:r w:rsidR="00250075" w:rsidRPr="000550D5">
              <w:rPr>
                <w:rFonts w:asciiTheme="minorHAnsi" w:eastAsiaTheme="minorEastAsia" w:hAnsiTheme="minorHAnsi" w:cstheme="minorBidi"/>
                <w:b w:val="0"/>
                <w:bCs w:val="0"/>
                <w:caps w:val="0"/>
                <w:noProof/>
                <w:sz w:val="22"/>
                <w:szCs w:val="22"/>
                <w:lang w:val="en-AU"/>
              </w:rPr>
              <w:tab/>
            </w:r>
            <w:r w:rsidR="00250075" w:rsidRPr="000550D5">
              <w:rPr>
                <w:rStyle w:val="Hyperlink"/>
                <w:noProof/>
              </w:rPr>
              <w:t>Risk Assessment</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_Toc491169239 \h </w:instrText>
            </w:r>
            <w:r w:rsidR="00250075" w:rsidRPr="000550D5">
              <w:rPr>
                <w:noProof/>
                <w:webHidden/>
              </w:rPr>
            </w:r>
            <w:r w:rsidR="00250075" w:rsidRPr="000550D5">
              <w:rPr>
                <w:noProof/>
                <w:webHidden/>
              </w:rPr>
              <w:fldChar w:fldCharType="separate"/>
            </w:r>
            <w:r w:rsidR="00250075" w:rsidRPr="000550D5">
              <w:rPr>
                <w:noProof/>
                <w:webHidden/>
              </w:rPr>
              <w:t>11</w:t>
            </w:r>
            <w:r w:rsidR="00250075" w:rsidRPr="000550D5">
              <w:rPr>
                <w:noProof/>
                <w:webHidden/>
              </w:rPr>
              <w:fldChar w:fldCharType="end"/>
            </w:r>
          </w:hyperlink>
        </w:p>
        <w:p w14:paraId="48E1CB55" w14:textId="75AECF50" w:rsidR="00250075" w:rsidRPr="000550D5" w:rsidRDefault="00443E7B">
          <w:pPr>
            <w:pStyle w:val="TOC2"/>
            <w:rPr>
              <w:rFonts w:eastAsiaTheme="minorEastAsia" w:cstheme="minorBidi"/>
              <w:b w:val="0"/>
              <w:bCs w:val="0"/>
              <w:noProof/>
              <w:sz w:val="22"/>
              <w:szCs w:val="22"/>
              <w:lang w:val="en-AU"/>
            </w:rPr>
          </w:pPr>
          <w:hyperlink w:anchor="_Toc491169240" w:history="1">
            <w:r w:rsidR="00250075" w:rsidRPr="000550D5">
              <w:rPr>
                <w:rStyle w:val="Hyperlink"/>
                <w:noProof/>
              </w:rPr>
              <w:t>5.1</w:t>
            </w:r>
            <w:r w:rsidR="00250075" w:rsidRPr="000550D5">
              <w:rPr>
                <w:rFonts w:eastAsiaTheme="minorEastAsia" w:cstheme="minorBidi"/>
                <w:b w:val="0"/>
                <w:bCs w:val="0"/>
                <w:noProof/>
                <w:sz w:val="22"/>
                <w:szCs w:val="22"/>
                <w:lang w:val="en-AU"/>
              </w:rPr>
              <w:tab/>
            </w:r>
            <w:r w:rsidR="00250075" w:rsidRPr="000550D5">
              <w:rPr>
                <w:rStyle w:val="Hyperlink"/>
                <w:noProof/>
              </w:rPr>
              <w:t>Hazard Identification</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_Toc491169240 \h </w:instrText>
            </w:r>
            <w:r w:rsidR="00250075" w:rsidRPr="000550D5">
              <w:rPr>
                <w:noProof/>
                <w:webHidden/>
              </w:rPr>
            </w:r>
            <w:r w:rsidR="00250075" w:rsidRPr="000550D5">
              <w:rPr>
                <w:noProof/>
                <w:webHidden/>
              </w:rPr>
              <w:fldChar w:fldCharType="separate"/>
            </w:r>
            <w:r w:rsidR="00250075" w:rsidRPr="000550D5">
              <w:rPr>
                <w:noProof/>
                <w:webHidden/>
              </w:rPr>
              <w:t>11</w:t>
            </w:r>
            <w:r w:rsidR="00250075" w:rsidRPr="000550D5">
              <w:rPr>
                <w:noProof/>
                <w:webHidden/>
              </w:rPr>
              <w:fldChar w:fldCharType="end"/>
            </w:r>
          </w:hyperlink>
        </w:p>
        <w:p w14:paraId="19424996" w14:textId="4D2CB66F" w:rsidR="00250075" w:rsidRPr="000550D5" w:rsidRDefault="00443E7B">
          <w:pPr>
            <w:pStyle w:val="TOC2"/>
            <w:rPr>
              <w:rFonts w:eastAsiaTheme="minorEastAsia" w:cstheme="minorBidi"/>
              <w:b w:val="0"/>
              <w:bCs w:val="0"/>
              <w:noProof/>
              <w:sz w:val="22"/>
              <w:szCs w:val="22"/>
              <w:lang w:val="en-AU"/>
            </w:rPr>
          </w:pPr>
          <w:hyperlink w:anchor="_Toc491169241" w:history="1">
            <w:r w:rsidR="00250075" w:rsidRPr="000550D5">
              <w:rPr>
                <w:rStyle w:val="Hyperlink"/>
                <w:noProof/>
              </w:rPr>
              <w:t>5.2</w:t>
            </w:r>
            <w:r w:rsidR="00250075" w:rsidRPr="000550D5">
              <w:rPr>
                <w:rFonts w:eastAsiaTheme="minorEastAsia" w:cstheme="minorBidi"/>
                <w:b w:val="0"/>
                <w:bCs w:val="0"/>
                <w:noProof/>
                <w:sz w:val="22"/>
                <w:szCs w:val="22"/>
                <w:lang w:val="en-AU"/>
              </w:rPr>
              <w:tab/>
            </w:r>
            <w:r w:rsidR="00250075" w:rsidRPr="000550D5">
              <w:rPr>
                <w:rStyle w:val="Hyperlink"/>
                <w:noProof/>
              </w:rPr>
              <w:t>Analysing Risk</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_Toc491169241 \h </w:instrText>
            </w:r>
            <w:r w:rsidR="00250075" w:rsidRPr="000550D5">
              <w:rPr>
                <w:noProof/>
                <w:webHidden/>
              </w:rPr>
            </w:r>
            <w:r w:rsidR="00250075" w:rsidRPr="000550D5">
              <w:rPr>
                <w:noProof/>
                <w:webHidden/>
              </w:rPr>
              <w:fldChar w:fldCharType="separate"/>
            </w:r>
            <w:r w:rsidR="00250075" w:rsidRPr="000550D5">
              <w:rPr>
                <w:noProof/>
                <w:webHidden/>
              </w:rPr>
              <w:t>12</w:t>
            </w:r>
            <w:r w:rsidR="00250075" w:rsidRPr="000550D5">
              <w:rPr>
                <w:noProof/>
                <w:webHidden/>
              </w:rPr>
              <w:fldChar w:fldCharType="end"/>
            </w:r>
          </w:hyperlink>
        </w:p>
        <w:p w14:paraId="1F0DB179" w14:textId="5BAECBF0" w:rsidR="00250075" w:rsidRPr="000550D5" w:rsidRDefault="00443E7B">
          <w:pPr>
            <w:pStyle w:val="TOC2"/>
            <w:rPr>
              <w:rFonts w:eastAsiaTheme="minorEastAsia" w:cstheme="minorBidi"/>
              <w:b w:val="0"/>
              <w:bCs w:val="0"/>
              <w:noProof/>
              <w:sz w:val="22"/>
              <w:szCs w:val="22"/>
              <w:lang w:val="en-AU"/>
            </w:rPr>
          </w:pPr>
          <w:hyperlink w:anchor="_Toc491169242" w:history="1">
            <w:r w:rsidR="00250075" w:rsidRPr="000550D5">
              <w:rPr>
                <w:rStyle w:val="Hyperlink"/>
                <w:noProof/>
              </w:rPr>
              <w:t>5.3</w:t>
            </w:r>
            <w:r w:rsidR="00250075" w:rsidRPr="000550D5">
              <w:rPr>
                <w:rFonts w:eastAsiaTheme="minorEastAsia" w:cstheme="minorBidi"/>
                <w:b w:val="0"/>
                <w:bCs w:val="0"/>
                <w:noProof/>
                <w:sz w:val="22"/>
                <w:szCs w:val="22"/>
                <w:lang w:val="en-AU"/>
              </w:rPr>
              <w:tab/>
            </w:r>
            <w:r w:rsidR="00250075" w:rsidRPr="000550D5">
              <w:rPr>
                <w:rStyle w:val="Hyperlink"/>
                <w:noProof/>
              </w:rPr>
              <w:t>Evaluating Risk</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_Toc491169242 \h </w:instrText>
            </w:r>
            <w:r w:rsidR="00250075" w:rsidRPr="000550D5">
              <w:rPr>
                <w:noProof/>
                <w:webHidden/>
              </w:rPr>
            </w:r>
            <w:r w:rsidR="00250075" w:rsidRPr="000550D5">
              <w:rPr>
                <w:noProof/>
                <w:webHidden/>
              </w:rPr>
              <w:fldChar w:fldCharType="separate"/>
            </w:r>
            <w:r w:rsidR="00250075" w:rsidRPr="000550D5">
              <w:rPr>
                <w:noProof/>
                <w:webHidden/>
              </w:rPr>
              <w:t>13</w:t>
            </w:r>
            <w:r w:rsidR="00250075" w:rsidRPr="000550D5">
              <w:rPr>
                <w:noProof/>
                <w:webHidden/>
              </w:rPr>
              <w:fldChar w:fldCharType="end"/>
            </w:r>
          </w:hyperlink>
        </w:p>
        <w:p w14:paraId="6B5E285A" w14:textId="0381EEFE" w:rsidR="00250075" w:rsidRPr="000550D5" w:rsidRDefault="00443E7B">
          <w:pPr>
            <w:pStyle w:val="TOC2"/>
            <w:rPr>
              <w:rFonts w:eastAsiaTheme="minorEastAsia" w:cstheme="minorBidi"/>
              <w:b w:val="0"/>
              <w:bCs w:val="0"/>
              <w:noProof/>
              <w:sz w:val="22"/>
              <w:szCs w:val="22"/>
              <w:lang w:val="en-AU"/>
            </w:rPr>
          </w:pPr>
          <w:hyperlink w:anchor="_Toc491169243" w:history="1">
            <w:r w:rsidR="00250075" w:rsidRPr="000550D5">
              <w:rPr>
                <w:rStyle w:val="Hyperlink"/>
                <w:noProof/>
              </w:rPr>
              <w:t>5.4</w:t>
            </w:r>
            <w:r w:rsidR="00250075" w:rsidRPr="000550D5">
              <w:rPr>
                <w:rFonts w:eastAsiaTheme="minorEastAsia" w:cstheme="minorBidi"/>
                <w:b w:val="0"/>
                <w:bCs w:val="0"/>
                <w:noProof/>
                <w:sz w:val="22"/>
                <w:szCs w:val="22"/>
                <w:lang w:val="en-AU"/>
              </w:rPr>
              <w:tab/>
            </w:r>
            <w:r w:rsidR="00250075" w:rsidRPr="000550D5">
              <w:rPr>
                <w:rStyle w:val="Hyperlink"/>
                <w:noProof/>
              </w:rPr>
              <w:t>Treating Risk</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_Toc491169243 \h </w:instrText>
            </w:r>
            <w:r w:rsidR="00250075" w:rsidRPr="000550D5">
              <w:rPr>
                <w:noProof/>
                <w:webHidden/>
              </w:rPr>
            </w:r>
            <w:r w:rsidR="00250075" w:rsidRPr="000550D5">
              <w:rPr>
                <w:noProof/>
                <w:webHidden/>
              </w:rPr>
              <w:fldChar w:fldCharType="separate"/>
            </w:r>
            <w:r w:rsidR="00250075" w:rsidRPr="000550D5">
              <w:rPr>
                <w:noProof/>
                <w:webHidden/>
              </w:rPr>
              <w:t>13</w:t>
            </w:r>
            <w:r w:rsidR="00250075" w:rsidRPr="000550D5">
              <w:rPr>
                <w:noProof/>
                <w:webHidden/>
              </w:rPr>
              <w:fldChar w:fldCharType="end"/>
            </w:r>
          </w:hyperlink>
        </w:p>
        <w:p w14:paraId="163EE3C8" w14:textId="5E824607" w:rsidR="00250075" w:rsidRPr="000550D5" w:rsidRDefault="00443E7B">
          <w:pPr>
            <w:pStyle w:val="TOC1"/>
            <w:rPr>
              <w:rFonts w:asciiTheme="minorHAnsi" w:eastAsiaTheme="minorEastAsia" w:hAnsiTheme="minorHAnsi" w:cstheme="minorBidi"/>
              <w:b w:val="0"/>
              <w:bCs w:val="0"/>
              <w:caps w:val="0"/>
              <w:noProof/>
              <w:sz w:val="22"/>
              <w:szCs w:val="22"/>
              <w:lang w:val="en-AU"/>
            </w:rPr>
          </w:pPr>
          <w:hyperlink w:anchor="_Toc491169244" w:history="1">
            <w:r w:rsidR="00250075" w:rsidRPr="000550D5">
              <w:rPr>
                <w:rStyle w:val="Hyperlink"/>
                <w:noProof/>
              </w:rPr>
              <w:t>6.</w:t>
            </w:r>
            <w:r w:rsidR="00250075" w:rsidRPr="000550D5">
              <w:rPr>
                <w:rFonts w:asciiTheme="minorHAnsi" w:eastAsiaTheme="minorEastAsia" w:hAnsiTheme="minorHAnsi" w:cstheme="minorBidi"/>
                <w:b w:val="0"/>
                <w:bCs w:val="0"/>
                <w:caps w:val="0"/>
                <w:noProof/>
                <w:sz w:val="22"/>
                <w:szCs w:val="22"/>
                <w:lang w:val="en-AU"/>
              </w:rPr>
              <w:tab/>
            </w:r>
            <w:r w:rsidR="00250075" w:rsidRPr="000550D5">
              <w:rPr>
                <w:rStyle w:val="Hyperlink"/>
                <w:noProof/>
              </w:rPr>
              <w:t>COMMUNICATION AND CONSULTATION</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_Toc491169244 \h </w:instrText>
            </w:r>
            <w:r w:rsidR="00250075" w:rsidRPr="000550D5">
              <w:rPr>
                <w:noProof/>
                <w:webHidden/>
              </w:rPr>
            </w:r>
            <w:r w:rsidR="00250075" w:rsidRPr="000550D5">
              <w:rPr>
                <w:noProof/>
                <w:webHidden/>
              </w:rPr>
              <w:fldChar w:fldCharType="separate"/>
            </w:r>
            <w:r w:rsidR="00250075" w:rsidRPr="000550D5">
              <w:rPr>
                <w:noProof/>
                <w:webHidden/>
              </w:rPr>
              <w:t>14</w:t>
            </w:r>
            <w:r w:rsidR="00250075" w:rsidRPr="000550D5">
              <w:rPr>
                <w:noProof/>
                <w:webHidden/>
              </w:rPr>
              <w:fldChar w:fldCharType="end"/>
            </w:r>
          </w:hyperlink>
        </w:p>
        <w:p w14:paraId="05B53678" w14:textId="78AB9938" w:rsidR="00250075" w:rsidRPr="000550D5" w:rsidRDefault="00443E7B">
          <w:pPr>
            <w:pStyle w:val="TOC1"/>
            <w:rPr>
              <w:rFonts w:asciiTheme="minorHAnsi" w:eastAsiaTheme="minorEastAsia" w:hAnsiTheme="minorHAnsi" w:cstheme="minorBidi"/>
              <w:b w:val="0"/>
              <w:bCs w:val="0"/>
              <w:caps w:val="0"/>
              <w:noProof/>
              <w:sz w:val="22"/>
              <w:szCs w:val="22"/>
              <w:lang w:val="en-AU"/>
            </w:rPr>
          </w:pPr>
          <w:hyperlink w:anchor="_Toc491169245" w:history="1">
            <w:r w:rsidR="00250075" w:rsidRPr="000550D5">
              <w:rPr>
                <w:rStyle w:val="Hyperlink"/>
                <w:noProof/>
              </w:rPr>
              <w:t>7.</w:t>
            </w:r>
            <w:r w:rsidR="00250075" w:rsidRPr="000550D5">
              <w:rPr>
                <w:rFonts w:asciiTheme="minorHAnsi" w:eastAsiaTheme="minorEastAsia" w:hAnsiTheme="minorHAnsi" w:cstheme="minorBidi"/>
                <w:b w:val="0"/>
                <w:bCs w:val="0"/>
                <w:caps w:val="0"/>
                <w:noProof/>
                <w:sz w:val="22"/>
                <w:szCs w:val="22"/>
                <w:lang w:val="en-AU"/>
              </w:rPr>
              <w:tab/>
            </w:r>
            <w:r w:rsidR="00250075" w:rsidRPr="000550D5">
              <w:rPr>
                <w:rStyle w:val="Hyperlink"/>
                <w:noProof/>
              </w:rPr>
              <w:t>iNCIDENT MANAGEMENT</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_Toc491169245 \h </w:instrText>
            </w:r>
            <w:r w:rsidR="00250075" w:rsidRPr="000550D5">
              <w:rPr>
                <w:noProof/>
                <w:webHidden/>
              </w:rPr>
            </w:r>
            <w:r w:rsidR="00250075" w:rsidRPr="000550D5">
              <w:rPr>
                <w:noProof/>
                <w:webHidden/>
              </w:rPr>
              <w:fldChar w:fldCharType="separate"/>
            </w:r>
            <w:r w:rsidR="00250075" w:rsidRPr="000550D5">
              <w:rPr>
                <w:noProof/>
                <w:webHidden/>
              </w:rPr>
              <w:t>14</w:t>
            </w:r>
            <w:r w:rsidR="00250075" w:rsidRPr="000550D5">
              <w:rPr>
                <w:noProof/>
                <w:webHidden/>
              </w:rPr>
              <w:fldChar w:fldCharType="end"/>
            </w:r>
          </w:hyperlink>
        </w:p>
        <w:p w14:paraId="13F73FA9" w14:textId="21B056E7" w:rsidR="00250075" w:rsidRPr="000550D5" w:rsidRDefault="00443E7B">
          <w:pPr>
            <w:pStyle w:val="TOC2"/>
            <w:rPr>
              <w:rFonts w:eastAsiaTheme="minorEastAsia" w:cstheme="minorBidi"/>
              <w:b w:val="0"/>
              <w:bCs w:val="0"/>
              <w:noProof/>
              <w:sz w:val="22"/>
              <w:szCs w:val="22"/>
              <w:lang w:val="en-AU"/>
            </w:rPr>
          </w:pPr>
          <w:hyperlink w:anchor="_Toc491169246" w:history="1">
            <w:r w:rsidR="00250075" w:rsidRPr="000550D5">
              <w:rPr>
                <w:rStyle w:val="Hyperlink"/>
                <w:noProof/>
              </w:rPr>
              <w:t>7.1</w:t>
            </w:r>
            <w:r w:rsidR="00250075" w:rsidRPr="000550D5">
              <w:rPr>
                <w:rFonts w:eastAsiaTheme="minorEastAsia" w:cstheme="minorBidi"/>
                <w:b w:val="0"/>
                <w:bCs w:val="0"/>
                <w:noProof/>
                <w:sz w:val="22"/>
                <w:szCs w:val="22"/>
                <w:lang w:val="en-AU"/>
              </w:rPr>
              <w:tab/>
            </w:r>
            <w:r w:rsidR="00250075" w:rsidRPr="000550D5">
              <w:rPr>
                <w:rStyle w:val="Hyperlink"/>
                <w:noProof/>
              </w:rPr>
              <w:t>Immediate Action</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_Toc491169246 \h </w:instrText>
            </w:r>
            <w:r w:rsidR="00250075" w:rsidRPr="000550D5">
              <w:rPr>
                <w:noProof/>
                <w:webHidden/>
              </w:rPr>
            </w:r>
            <w:r w:rsidR="00250075" w:rsidRPr="000550D5">
              <w:rPr>
                <w:noProof/>
                <w:webHidden/>
              </w:rPr>
              <w:fldChar w:fldCharType="separate"/>
            </w:r>
            <w:r w:rsidR="00250075" w:rsidRPr="000550D5">
              <w:rPr>
                <w:noProof/>
                <w:webHidden/>
              </w:rPr>
              <w:t>15</w:t>
            </w:r>
            <w:r w:rsidR="00250075" w:rsidRPr="000550D5">
              <w:rPr>
                <w:noProof/>
                <w:webHidden/>
              </w:rPr>
              <w:fldChar w:fldCharType="end"/>
            </w:r>
          </w:hyperlink>
        </w:p>
        <w:p w14:paraId="0F51F45D" w14:textId="580030C3" w:rsidR="00250075" w:rsidRPr="000550D5" w:rsidRDefault="00443E7B">
          <w:pPr>
            <w:pStyle w:val="TOC2"/>
            <w:rPr>
              <w:rFonts w:eastAsiaTheme="minorEastAsia" w:cstheme="minorBidi"/>
              <w:b w:val="0"/>
              <w:bCs w:val="0"/>
              <w:noProof/>
              <w:sz w:val="22"/>
              <w:szCs w:val="22"/>
              <w:lang w:val="en-AU"/>
            </w:rPr>
          </w:pPr>
          <w:hyperlink w:anchor="_Toc491169247" w:history="1">
            <w:r w:rsidR="00250075" w:rsidRPr="000550D5">
              <w:rPr>
                <w:rStyle w:val="Hyperlink"/>
                <w:noProof/>
              </w:rPr>
              <w:t>7.2</w:t>
            </w:r>
            <w:r w:rsidR="00250075" w:rsidRPr="000550D5">
              <w:rPr>
                <w:rFonts w:eastAsiaTheme="minorEastAsia" w:cstheme="minorBidi"/>
                <w:b w:val="0"/>
                <w:bCs w:val="0"/>
                <w:noProof/>
                <w:sz w:val="22"/>
                <w:szCs w:val="22"/>
                <w:lang w:val="en-AU"/>
              </w:rPr>
              <w:tab/>
            </w:r>
            <w:r w:rsidR="00250075" w:rsidRPr="000550D5">
              <w:rPr>
                <w:rStyle w:val="Hyperlink"/>
                <w:noProof/>
              </w:rPr>
              <w:t>What is the difference between a Reportable Incident and a Notifiable Incident?</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_Toc491169247 \h </w:instrText>
            </w:r>
            <w:r w:rsidR="00250075" w:rsidRPr="000550D5">
              <w:rPr>
                <w:noProof/>
                <w:webHidden/>
              </w:rPr>
            </w:r>
            <w:r w:rsidR="00250075" w:rsidRPr="000550D5">
              <w:rPr>
                <w:noProof/>
                <w:webHidden/>
              </w:rPr>
              <w:fldChar w:fldCharType="separate"/>
            </w:r>
            <w:r w:rsidR="00250075" w:rsidRPr="000550D5">
              <w:rPr>
                <w:noProof/>
                <w:webHidden/>
              </w:rPr>
              <w:t>15</w:t>
            </w:r>
            <w:r w:rsidR="00250075" w:rsidRPr="000550D5">
              <w:rPr>
                <w:noProof/>
                <w:webHidden/>
              </w:rPr>
              <w:fldChar w:fldCharType="end"/>
            </w:r>
          </w:hyperlink>
        </w:p>
        <w:p w14:paraId="56184F94" w14:textId="56CA9F5C" w:rsidR="00250075" w:rsidRPr="000550D5" w:rsidRDefault="00443E7B">
          <w:pPr>
            <w:pStyle w:val="TOC2"/>
            <w:rPr>
              <w:rFonts w:eastAsiaTheme="minorEastAsia" w:cstheme="minorBidi"/>
              <w:b w:val="0"/>
              <w:bCs w:val="0"/>
              <w:noProof/>
              <w:sz w:val="22"/>
              <w:szCs w:val="22"/>
              <w:lang w:val="en-AU"/>
            </w:rPr>
          </w:pPr>
          <w:hyperlink w:anchor="_Toc491169248" w:history="1">
            <w:r w:rsidR="00250075" w:rsidRPr="000550D5">
              <w:rPr>
                <w:rStyle w:val="Hyperlink"/>
                <w:noProof/>
              </w:rPr>
              <w:t>7.3</w:t>
            </w:r>
            <w:r w:rsidR="00250075" w:rsidRPr="000550D5">
              <w:rPr>
                <w:rFonts w:eastAsiaTheme="minorEastAsia" w:cstheme="minorBidi"/>
                <w:b w:val="0"/>
                <w:bCs w:val="0"/>
                <w:noProof/>
                <w:sz w:val="22"/>
                <w:szCs w:val="22"/>
                <w:lang w:val="en-AU"/>
              </w:rPr>
              <w:tab/>
            </w:r>
            <w:r w:rsidR="00250075" w:rsidRPr="000550D5">
              <w:rPr>
                <w:rStyle w:val="Hyperlink"/>
                <w:noProof/>
              </w:rPr>
              <w:t>Preserving the Scene</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_Toc491169248 \h </w:instrText>
            </w:r>
            <w:r w:rsidR="00250075" w:rsidRPr="000550D5">
              <w:rPr>
                <w:noProof/>
                <w:webHidden/>
              </w:rPr>
            </w:r>
            <w:r w:rsidR="00250075" w:rsidRPr="000550D5">
              <w:rPr>
                <w:noProof/>
                <w:webHidden/>
              </w:rPr>
              <w:fldChar w:fldCharType="separate"/>
            </w:r>
            <w:r w:rsidR="00250075" w:rsidRPr="000550D5">
              <w:rPr>
                <w:noProof/>
                <w:webHidden/>
              </w:rPr>
              <w:t>15</w:t>
            </w:r>
            <w:r w:rsidR="00250075" w:rsidRPr="000550D5">
              <w:rPr>
                <w:noProof/>
                <w:webHidden/>
              </w:rPr>
              <w:fldChar w:fldCharType="end"/>
            </w:r>
          </w:hyperlink>
        </w:p>
        <w:p w14:paraId="7DB1B8A7" w14:textId="22A5B1AD" w:rsidR="00250075" w:rsidRPr="000550D5" w:rsidRDefault="00443E7B">
          <w:pPr>
            <w:pStyle w:val="TOC2"/>
            <w:rPr>
              <w:rFonts w:eastAsiaTheme="minorEastAsia" w:cstheme="minorBidi"/>
              <w:b w:val="0"/>
              <w:bCs w:val="0"/>
              <w:noProof/>
              <w:sz w:val="22"/>
              <w:szCs w:val="22"/>
              <w:lang w:val="en-AU"/>
            </w:rPr>
          </w:pPr>
          <w:hyperlink w:anchor="_Toc491169249" w:history="1">
            <w:r w:rsidR="00250075" w:rsidRPr="000550D5">
              <w:rPr>
                <w:rStyle w:val="Hyperlink"/>
                <w:noProof/>
              </w:rPr>
              <w:t>7.4</w:t>
            </w:r>
            <w:r w:rsidR="00250075" w:rsidRPr="000550D5">
              <w:rPr>
                <w:rFonts w:eastAsiaTheme="minorEastAsia" w:cstheme="minorBidi"/>
                <w:b w:val="0"/>
                <w:bCs w:val="0"/>
                <w:noProof/>
                <w:sz w:val="22"/>
                <w:szCs w:val="22"/>
                <w:lang w:val="en-AU"/>
              </w:rPr>
              <w:tab/>
            </w:r>
            <w:r w:rsidR="00250075" w:rsidRPr="000550D5">
              <w:rPr>
                <w:rStyle w:val="Hyperlink"/>
                <w:noProof/>
              </w:rPr>
              <w:t>Incident Reporting</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_Toc491169249 \h </w:instrText>
            </w:r>
            <w:r w:rsidR="00250075" w:rsidRPr="000550D5">
              <w:rPr>
                <w:noProof/>
                <w:webHidden/>
              </w:rPr>
            </w:r>
            <w:r w:rsidR="00250075" w:rsidRPr="000550D5">
              <w:rPr>
                <w:noProof/>
                <w:webHidden/>
              </w:rPr>
              <w:fldChar w:fldCharType="separate"/>
            </w:r>
            <w:r w:rsidR="00250075" w:rsidRPr="000550D5">
              <w:rPr>
                <w:noProof/>
                <w:webHidden/>
              </w:rPr>
              <w:t>16</w:t>
            </w:r>
            <w:r w:rsidR="00250075" w:rsidRPr="000550D5">
              <w:rPr>
                <w:noProof/>
                <w:webHidden/>
              </w:rPr>
              <w:fldChar w:fldCharType="end"/>
            </w:r>
          </w:hyperlink>
        </w:p>
        <w:p w14:paraId="2605E158" w14:textId="36EE5947" w:rsidR="00250075" w:rsidRPr="000550D5" w:rsidRDefault="00443E7B">
          <w:pPr>
            <w:pStyle w:val="TOC1"/>
            <w:rPr>
              <w:rFonts w:asciiTheme="minorHAnsi" w:eastAsiaTheme="minorEastAsia" w:hAnsiTheme="minorHAnsi" w:cstheme="minorBidi"/>
              <w:b w:val="0"/>
              <w:bCs w:val="0"/>
              <w:caps w:val="0"/>
              <w:noProof/>
              <w:sz w:val="22"/>
              <w:szCs w:val="22"/>
              <w:lang w:val="en-AU"/>
            </w:rPr>
          </w:pPr>
          <w:hyperlink w:anchor="_Toc491169250" w:history="1">
            <w:r w:rsidR="00250075" w:rsidRPr="000550D5">
              <w:rPr>
                <w:rStyle w:val="Hyperlink"/>
                <w:noProof/>
              </w:rPr>
              <w:t>8.</w:t>
            </w:r>
            <w:r w:rsidR="00250075" w:rsidRPr="000550D5">
              <w:rPr>
                <w:rFonts w:asciiTheme="minorHAnsi" w:eastAsiaTheme="minorEastAsia" w:hAnsiTheme="minorHAnsi" w:cstheme="minorBidi"/>
                <w:b w:val="0"/>
                <w:bCs w:val="0"/>
                <w:caps w:val="0"/>
                <w:noProof/>
                <w:sz w:val="22"/>
                <w:szCs w:val="22"/>
                <w:lang w:val="en-AU"/>
              </w:rPr>
              <w:tab/>
            </w:r>
            <w:r w:rsidR="00250075" w:rsidRPr="000550D5">
              <w:rPr>
                <w:rStyle w:val="Hyperlink"/>
                <w:noProof/>
              </w:rPr>
              <w:t>Incident Analysis and Corrective Actions</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_Toc491169250 \h </w:instrText>
            </w:r>
            <w:r w:rsidR="00250075" w:rsidRPr="000550D5">
              <w:rPr>
                <w:noProof/>
                <w:webHidden/>
              </w:rPr>
            </w:r>
            <w:r w:rsidR="00250075" w:rsidRPr="000550D5">
              <w:rPr>
                <w:noProof/>
                <w:webHidden/>
              </w:rPr>
              <w:fldChar w:fldCharType="separate"/>
            </w:r>
            <w:r w:rsidR="00250075" w:rsidRPr="000550D5">
              <w:rPr>
                <w:noProof/>
                <w:webHidden/>
              </w:rPr>
              <w:t>16</w:t>
            </w:r>
            <w:r w:rsidR="00250075" w:rsidRPr="000550D5">
              <w:rPr>
                <w:noProof/>
                <w:webHidden/>
              </w:rPr>
              <w:fldChar w:fldCharType="end"/>
            </w:r>
          </w:hyperlink>
        </w:p>
        <w:p w14:paraId="4AA2BE6A" w14:textId="19B5F920" w:rsidR="00250075" w:rsidRPr="000550D5" w:rsidRDefault="00443E7B">
          <w:pPr>
            <w:pStyle w:val="TOC2"/>
            <w:rPr>
              <w:rFonts w:eastAsiaTheme="minorEastAsia" w:cstheme="minorBidi"/>
              <w:b w:val="0"/>
              <w:bCs w:val="0"/>
              <w:noProof/>
              <w:sz w:val="22"/>
              <w:szCs w:val="22"/>
              <w:lang w:val="en-AU"/>
            </w:rPr>
          </w:pPr>
          <w:hyperlink w:anchor="_Toc491169251" w:history="1">
            <w:r w:rsidR="00250075" w:rsidRPr="000550D5">
              <w:rPr>
                <w:rStyle w:val="Hyperlink"/>
                <w:noProof/>
              </w:rPr>
              <w:t>8.1</w:t>
            </w:r>
            <w:r w:rsidR="00250075" w:rsidRPr="000550D5">
              <w:rPr>
                <w:rFonts w:eastAsiaTheme="minorEastAsia" w:cstheme="minorBidi"/>
                <w:b w:val="0"/>
                <w:bCs w:val="0"/>
                <w:noProof/>
                <w:sz w:val="22"/>
                <w:szCs w:val="22"/>
                <w:lang w:val="en-AU"/>
              </w:rPr>
              <w:tab/>
            </w:r>
            <w:r w:rsidR="00250075" w:rsidRPr="000550D5">
              <w:rPr>
                <w:rStyle w:val="Hyperlink"/>
                <w:noProof/>
              </w:rPr>
              <w:t>Incident Analysis</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_Toc491169251 \h </w:instrText>
            </w:r>
            <w:r w:rsidR="00250075" w:rsidRPr="000550D5">
              <w:rPr>
                <w:noProof/>
                <w:webHidden/>
              </w:rPr>
            </w:r>
            <w:r w:rsidR="00250075" w:rsidRPr="000550D5">
              <w:rPr>
                <w:noProof/>
                <w:webHidden/>
              </w:rPr>
              <w:fldChar w:fldCharType="separate"/>
            </w:r>
            <w:r w:rsidR="00250075" w:rsidRPr="000550D5">
              <w:rPr>
                <w:noProof/>
                <w:webHidden/>
              </w:rPr>
              <w:t>16</w:t>
            </w:r>
            <w:r w:rsidR="00250075" w:rsidRPr="000550D5">
              <w:rPr>
                <w:noProof/>
                <w:webHidden/>
              </w:rPr>
              <w:fldChar w:fldCharType="end"/>
            </w:r>
          </w:hyperlink>
        </w:p>
        <w:p w14:paraId="606FD35B" w14:textId="622F780F" w:rsidR="00250075" w:rsidRPr="000550D5" w:rsidRDefault="00443E7B">
          <w:pPr>
            <w:pStyle w:val="TOC2"/>
            <w:rPr>
              <w:rFonts w:eastAsiaTheme="minorEastAsia" w:cstheme="minorBidi"/>
              <w:b w:val="0"/>
              <w:bCs w:val="0"/>
              <w:noProof/>
              <w:sz w:val="22"/>
              <w:szCs w:val="22"/>
              <w:lang w:val="en-AU"/>
            </w:rPr>
          </w:pPr>
          <w:hyperlink w:anchor="_Toc491169252" w:history="1">
            <w:r w:rsidR="00250075" w:rsidRPr="000550D5">
              <w:rPr>
                <w:rStyle w:val="Hyperlink"/>
                <w:noProof/>
              </w:rPr>
              <w:t>8.2</w:t>
            </w:r>
            <w:r w:rsidR="00250075" w:rsidRPr="000550D5">
              <w:rPr>
                <w:rFonts w:eastAsiaTheme="minorEastAsia" w:cstheme="minorBidi"/>
                <w:b w:val="0"/>
                <w:bCs w:val="0"/>
                <w:noProof/>
                <w:sz w:val="22"/>
                <w:szCs w:val="22"/>
                <w:lang w:val="en-AU"/>
              </w:rPr>
              <w:tab/>
            </w:r>
            <w:r w:rsidR="00250075" w:rsidRPr="000550D5">
              <w:rPr>
                <w:rStyle w:val="Hyperlink"/>
                <w:noProof/>
              </w:rPr>
              <w:t>Corrective Actions</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_Toc491169252 \h </w:instrText>
            </w:r>
            <w:r w:rsidR="00250075" w:rsidRPr="000550D5">
              <w:rPr>
                <w:noProof/>
                <w:webHidden/>
              </w:rPr>
            </w:r>
            <w:r w:rsidR="00250075" w:rsidRPr="000550D5">
              <w:rPr>
                <w:noProof/>
                <w:webHidden/>
              </w:rPr>
              <w:fldChar w:fldCharType="separate"/>
            </w:r>
            <w:r w:rsidR="00250075" w:rsidRPr="000550D5">
              <w:rPr>
                <w:noProof/>
                <w:webHidden/>
              </w:rPr>
              <w:t>16</w:t>
            </w:r>
            <w:r w:rsidR="00250075" w:rsidRPr="000550D5">
              <w:rPr>
                <w:noProof/>
                <w:webHidden/>
              </w:rPr>
              <w:fldChar w:fldCharType="end"/>
            </w:r>
          </w:hyperlink>
        </w:p>
        <w:p w14:paraId="3D0C24A6" w14:textId="19E3F43F" w:rsidR="00250075" w:rsidRPr="000550D5" w:rsidRDefault="00443E7B">
          <w:pPr>
            <w:pStyle w:val="TOC2"/>
            <w:rPr>
              <w:rFonts w:eastAsiaTheme="minorEastAsia" w:cstheme="minorBidi"/>
              <w:b w:val="0"/>
              <w:bCs w:val="0"/>
              <w:noProof/>
              <w:sz w:val="22"/>
              <w:szCs w:val="22"/>
              <w:lang w:val="en-AU"/>
            </w:rPr>
          </w:pPr>
          <w:hyperlink w:anchor="_Toc491169253" w:history="1">
            <w:r w:rsidR="00250075" w:rsidRPr="000550D5">
              <w:rPr>
                <w:rStyle w:val="Hyperlink"/>
                <w:noProof/>
              </w:rPr>
              <w:t>8.3</w:t>
            </w:r>
            <w:r w:rsidR="00250075" w:rsidRPr="000550D5">
              <w:rPr>
                <w:rFonts w:eastAsiaTheme="minorEastAsia" w:cstheme="minorBidi"/>
                <w:b w:val="0"/>
                <w:bCs w:val="0"/>
                <w:noProof/>
                <w:sz w:val="22"/>
                <w:szCs w:val="22"/>
                <w:lang w:val="en-AU"/>
              </w:rPr>
              <w:tab/>
            </w:r>
            <w:r w:rsidR="00250075" w:rsidRPr="000550D5">
              <w:rPr>
                <w:rStyle w:val="Hyperlink"/>
                <w:noProof/>
              </w:rPr>
              <w:t>Communicating Results of an Incident Analysis</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_Toc491169253 \h </w:instrText>
            </w:r>
            <w:r w:rsidR="00250075" w:rsidRPr="000550D5">
              <w:rPr>
                <w:noProof/>
                <w:webHidden/>
              </w:rPr>
            </w:r>
            <w:r w:rsidR="00250075" w:rsidRPr="000550D5">
              <w:rPr>
                <w:noProof/>
                <w:webHidden/>
              </w:rPr>
              <w:fldChar w:fldCharType="separate"/>
            </w:r>
            <w:r w:rsidR="00250075" w:rsidRPr="000550D5">
              <w:rPr>
                <w:noProof/>
                <w:webHidden/>
              </w:rPr>
              <w:t>17</w:t>
            </w:r>
            <w:r w:rsidR="00250075" w:rsidRPr="000550D5">
              <w:rPr>
                <w:noProof/>
                <w:webHidden/>
              </w:rPr>
              <w:fldChar w:fldCharType="end"/>
            </w:r>
          </w:hyperlink>
        </w:p>
        <w:p w14:paraId="15E6BEF0" w14:textId="18E32F0D" w:rsidR="00250075" w:rsidRPr="000550D5" w:rsidRDefault="00443E7B">
          <w:pPr>
            <w:pStyle w:val="TOC1"/>
            <w:rPr>
              <w:rFonts w:asciiTheme="minorHAnsi" w:eastAsiaTheme="minorEastAsia" w:hAnsiTheme="minorHAnsi" w:cstheme="minorBidi"/>
              <w:b w:val="0"/>
              <w:bCs w:val="0"/>
              <w:caps w:val="0"/>
              <w:noProof/>
              <w:sz w:val="22"/>
              <w:szCs w:val="22"/>
              <w:lang w:val="en-AU"/>
            </w:rPr>
          </w:pPr>
          <w:hyperlink w:anchor="_Toc491169254" w:history="1">
            <w:r w:rsidR="00250075" w:rsidRPr="000550D5">
              <w:rPr>
                <w:rStyle w:val="Hyperlink"/>
                <w:noProof/>
              </w:rPr>
              <w:t>9.</w:t>
            </w:r>
            <w:r w:rsidR="00250075" w:rsidRPr="000550D5">
              <w:rPr>
                <w:rFonts w:asciiTheme="minorHAnsi" w:eastAsiaTheme="minorEastAsia" w:hAnsiTheme="minorHAnsi" w:cstheme="minorBidi"/>
                <w:b w:val="0"/>
                <w:bCs w:val="0"/>
                <w:caps w:val="0"/>
                <w:noProof/>
                <w:sz w:val="22"/>
                <w:szCs w:val="22"/>
                <w:lang w:val="en-AU"/>
              </w:rPr>
              <w:tab/>
            </w:r>
            <w:r w:rsidR="00250075" w:rsidRPr="000550D5">
              <w:rPr>
                <w:rStyle w:val="Hyperlink"/>
                <w:noProof/>
              </w:rPr>
              <w:t>WHS TRaining</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_Toc491169254 \h </w:instrText>
            </w:r>
            <w:r w:rsidR="00250075" w:rsidRPr="000550D5">
              <w:rPr>
                <w:noProof/>
                <w:webHidden/>
              </w:rPr>
            </w:r>
            <w:r w:rsidR="00250075" w:rsidRPr="000550D5">
              <w:rPr>
                <w:noProof/>
                <w:webHidden/>
              </w:rPr>
              <w:fldChar w:fldCharType="separate"/>
            </w:r>
            <w:r w:rsidR="00250075" w:rsidRPr="000550D5">
              <w:rPr>
                <w:noProof/>
                <w:webHidden/>
              </w:rPr>
              <w:t>17</w:t>
            </w:r>
            <w:r w:rsidR="00250075" w:rsidRPr="000550D5">
              <w:rPr>
                <w:noProof/>
                <w:webHidden/>
              </w:rPr>
              <w:fldChar w:fldCharType="end"/>
            </w:r>
          </w:hyperlink>
        </w:p>
        <w:p w14:paraId="5037AD5E" w14:textId="2D6650DA" w:rsidR="00250075" w:rsidRPr="000550D5" w:rsidRDefault="00443E7B">
          <w:pPr>
            <w:pStyle w:val="TOC1"/>
            <w:rPr>
              <w:rFonts w:asciiTheme="minorHAnsi" w:eastAsiaTheme="minorEastAsia" w:hAnsiTheme="minorHAnsi" w:cstheme="minorBidi"/>
              <w:b w:val="0"/>
              <w:bCs w:val="0"/>
              <w:caps w:val="0"/>
              <w:noProof/>
              <w:sz w:val="22"/>
              <w:szCs w:val="22"/>
              <w:lang w:val="en-AU"/>
            </w:rPr>
          </w:pPr>
          <w:hyperlink w:anchor="_Toc491169255" w:history="1">
            <w:r w:rsidR="00250075" w:rsidRPr="000550D5">
              <w:rPr>
                <w:rStyle w:val="Hyperlink"/>
                <w:noProof/>
              </w:rPr>
              <w:t>10.</w:t>
            </w:r>
            <w:r w:rsidR="00250075" w:rsidRPr="000550D5">
              <w:rPr>
                <w:rFonts w:asciiTheme="minorHAnsi" w:eastAsiaTheme="minorEastAsia" w:hAnsiTheme="minorHAnsi" w:cstheme="minorBidi"/>
                <w:b w:val="0"/>
                <w:bCs w:val="0"/>
                <w:caps w:val="0"/>
                <w:noProof/>
                <w:sz w:val="22"/>
                <w:szCs w:val="22"/>
                <w:lang w:val="en-AU"/>
              </w:rPr>
              <w:tab/>
            </w:r>
            <w:r w:rsidR="00250075" w:rsidRPr="000550D5">
              <w:rPr>
                <w:rStyle w:val="Hyperlink"/>
                <w:noProof/>
              </w:rPr>
              <w:t>Controlling of documented information</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_Toc491169255 \h </w:instrText>
            </w:r>
            <w:r w:rsidR="00250075" w:rsidRPr="000550D5">
              <w:rPr>
                <w:noProof/>
                <w:webHidden/>
              </w:rPr>
            </w:r>
            <w:r w:rsidR="00250075" w:rsidRPr="000550D5">
              <w:rPr>
                <w:noProof/>
                <w:webHidden/>
              </w:rPr>
              <w:fldChar w:fldCharType="separate"/>
            </w:r>
            <w:r w:rsidR="00250075" w:rsidRPr="000550D5">
              <w:rPr>
                <w:noProof/>
                <w:webHidden/>
              </w:rPr>
              <w:t>17</w:t>
            </w:r>
            <w:r w:rsidR="00250075" w:rsidRPr="000550D5">
              <w:rPr>
                <w:noProof/>
                <w:webHidden/>
              </w:rPr>
              <w:fldChar w:fldCharType="end"/>
            </w:r>
          </w:hyperlink>
        </w:p>
        <w:p w14:paraId="0302C120" w14:textId="298D6599" w:rsidR="00250075" w:rsidRPr="000550D5" w:rsidRDefault="00443E7B">
          <w:pPr>
            <w:pStyle w:val="TOC1"/>
            <w:rPr>
              <w:rFonts w:asciiTheme="minorHAnsi" w:eastAsiaTheme="minorEastAsia" w:hAnsiTheme="minorHAnsi" w:cstheme="minorBidi"/>
              <w:b w:val="0"/>
              <w:bCs w:val="0"/>
              <w:caps w:val="0"/>
              <w:noProof/>
              <w:sz w:val="22"/>
              <w:szCs w:val="22"/>
              <w:lang w:val="en-AU"/>
            </w:rPr>
          </w:pPr>
          <w:hyperlink w:anchor="_Toc491169256" w:history="1">
            <w:r w:rsidR="00250075" w:rsidRPr="000550D5">
              <w:rPr>
                <w:rStyle w:val="Hyperlink"/>
                <w:noProof/>
              </w:rPr>
              <w:t>11.</w:t>
            </w:r>
            <w:r w:rsidR="00250075" w:rsidRPr="000550D5">
              <w:rPr>
                <w:rFonts w:asciiTheme="minorHAnsi" w:eastAsiaTheme="minorEastAsia" w:hAnsiTheme="minorHAnsi" w:cstheme="minorBidi"/>
                <w:b w:val="0"/>
                <w:bCs w:val="0"/>
                <w:caps w:val="0"/>
                <w:noProof/>
                <w:sz w:val="22"/>
                <w:szCs w:val="22"/>
                <w:lang w:val="en-AU"/>
              </w:rPr>
              <w:tab/>
            </w:r>
            <w:r w:rsidR="00250075" w:rsidRPr="000550D5">
              <w:rPr>
                <w:rStyle w:val="Hyperlink"/>
                <w:noProof/>
              </w:rPr>
              <w:t>Inspections and Audits</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_Toc491169256 \h </w:instrText>
            </w:r>
            <w:r w:rsidR="00250075" w:rsidRPr="000550D5">
              <w:rPr>
                <w:noProof/>
                <w:webHidden/>
              </w:rPr>
            </w:r>
            <w:r w:rsidR="00250075" w:rsidRPr="000550D5">
              <w:rPr>
                <w:noProof/>
                <w:webHidden/>
              </w:rPr>
              <w:fldChar w:fldCharType="separate"/>
            </w:r>
            <w:r w:rsidR="00250075" w:rsidRPr="000550D5">
              <w:rPr>
                <w:noProof/>
                <w:webHidden/>
              </w:rPr>
              <w:t>18</w:t>
            </w:r>
            <w:r w:rsidR="00250075" w:rsidRPr="000550D5">
              <w:rPr>
                <w:noProof/>
                <w:webHidden/>
              </w:rPr>
              <w:fldChar w:fldCharType="end"/>
            </w:r>
          </w:hyperlink>
        </w:p>
        <w:p w14:paraId="1BB7912A" w14:textId="6D9922D3" w:rsidR="00250075" w:rsidRPr="000550D5" w:rsidRDefault="00443E7B">
          <w:pPr>
            <w:pStyle w:val="TOC1"/>
            <w:rPr>
              <w:rFonts w:asciiTheme="minorHAnsi" w:eastAsiaTheme="minorEastAsia" w:hAnsiTheme="minorHAnsi" w:cstheme="minorBidi"/>
              <w:b w:val="0"/>
              <w:bCs w:val="0"/>
              <w:caps w:val="0"/>
              <w:noProof/>
              <w:sz w:val="22"/>
              <w:szCs w:val="22"/>
              <w:lang w:val="en-AU"/>
            </w:rPr>
          </w:pPr>
          <w:hyperlink w:anchor="_Toc491169257" w:history="1">
            <w:r w:rsidR="00250075" w:rsidRPr="000550D5">
              <w:rPr>
                <w:rStyle w:val="Hyperlink"/>
                <w:noProof/>
              </w:rPr>
              <w:t>12.</w:t>
            </w:r>
            <w:r w:rsidR="00250075" w:rsidRPr="000550D5">
              <w:rPr>
                <w:rFonts w:asciiTheme="minorHAnsi" w:eastAsiaTheme="minorEastAsia" w:hAnsiTheme="minorHAnsi" w:cstheme="minorBidi"/>
                <w:b w:val="0"/>
                <w:bCs w:val="0"/>
                <w:caps w:val="0"/>
                <w:noProof/>
                <w:sz w:val="22"/>
                <w:szCs w:val="22"/>
                <w:lang w:val="en-AU"/>
              </w:rPr>
              <w:tab/>
            </w:r>
            <w:r w:rsidR="00250075" w:rsidRPr="000550D5">
              <w:rPr>
                <w:rStyle w:val="Hyperlink"/>
                <w:noProof/>
              </w:rPr>
              <w:t>REPORTS, REVIEW, &amp; System performance</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_Toc491169257 \h </w:instrText>
            </w:r>
            <w:r w:rsidR="00250075" w:rsidRPr="000550D5">
              <w:rPr>
                <w:noProof/>
                <w:webHidden/>
              </w:rPr>
            </w:r>
            <w:r w:rsidR="00250075" w:rsidRPr="000550D5">
              <w:rPr>
                <w:noProof/>
                <w:webHidden/>
              </w:rPr>
              <w:fldChar w:fldCharType="separate"/>
            </w:r>
            <w:r w:rsidR="00250075" w:rsidRPr="000550D5">
              <w:rPr>
                <w:noProof/>
                <w:webHidden/>
              </w:rPr>
              <w:t>18</w:t>
            </w:r>
            <w:r w:rsidR="00250075" w:rsidRPr="000550D5">
              <w:rPr>
                <w:noProof/>
                <w:webHidden/>
              </w:rPr>
              <w:fldChar w:fldCharType="end"/>
            </w:r>
          </w:hyperlink>
        </w:p>
        <w:p w14:paraId="6C48B600" w14:textId="76D82DAE" w:rsidR="00250075" w:rsidRPr="000550D5" w:rsidRDefault="00443E7B">
          <w:pPr>
            <w:pStyle w:val="TOC1"/>
            <w:rPr>
              <w:rFonts w:asciiTheme="minorHAnsi" w:eastAsiaTheme="minorEastAsia" w:hAnsiTheme="minorHAnsi" w:cstheme="minorBidi"/>
              <w:b w:val="0"/>
              <w:bCs w:val="0"/>
              <w:caps w:val="0"/>
              <w:noProof/>
              <w:sz w:val="22"/>
              <w:szCs w:val="22"/>
              <w:lang w:val="en-AU"/>
            </w:rPr>
          </w:pPr>
          <w:hyperlink w:anchor="_Toc491169258" w:history="1">
            <w:r w:rsidR="00250075" w:rsidRPr="000550D5">
              <w:rPr>
                <w:rStyle w:val="Hyperlink"/>
                <w:noProof/>
              </w:rPr>
              <w:t>Appendix A – Sample Codes of Practice</w:t>
            </w:r>
            <w:r w:rsidR="00250075" w:rsidRPr="000550D5">
              <w:rPr>
                <w:noProof/>
                <w:webHidden/>
              </w:rPr>
              <w:tab/>
            </w:r>
            <w:r w:rsidR="00250075" w:rsidRPr="000550D5">
              <w:rPr>
                <w:noProof/>
                <w:webHidden/>
              </w:rPr>
              <w:fldChar w:fldCharType="begin"/>
            </w:r>
            <w:r w:rsidR="00250075" w:rsidRPr="000550D5">
              <w:rPr>
                <w:noProof/>
                <w:webHidden/>
              </w:rPr>
              <w:instrText xml:space="preserve"> PAGEREF _Toc491169258 \h </w:instrText>
            </w:r>
            <w:r w:rsidR="00250075" w:rsidRPr="000550D5">
              <w:rPr>
                <w:noProof/>
                <w:webHidden/>
              </w:rPr>
            </w:r>
            <w:r w:rsidR="00250075" w:rsidRPr="000550D5">
              <w:rPr>
                <w:noProof/>
                <w:webHidden/>
              </w:rPr>
              <w:fldChar w:fldCharType="separate"/>
            </w:r>
            <w:r w:rsidR="00250075" w:rsidRPr="000550D5">
              <w:rPr>
                <w:noProof/>
                <w:webHidden/>
              </w:rPr>
              <w:t>19</w:t>
            </w:r>
            <w:r w:rsidR="00250075" w:rsidRPr="000550D5">
              <w:rPr>
                <w:noProof/>
                <w:webHidden/>
              </w:rPr>
              <w:fldChar w:fldCharType="end"/>
            </w:r>
          </w:hyperlink>
        </w:p>
        <w:p w14:paraId="4C8D1F28" w14:textId="057D8F5F" w:rsidR="006C1658" w:rsidRPr="000550D5" w:rsidRDefault="00333193">
          <w:r w:rsidRPr="000550D5">
            <w:rPr>
              <w:rFonts w:asciiTheme="majorHAnsi" w:hAnsiTheme="majorHAnsi"/>
              <w:b/>
              <w:bCs/>
              <w:caps/>
              <w:sz w:val="24"/>
              <w:szCs w:val="24"/>
            </w:rPr>
            <w:fldChar w:fldCharType="end"/>
          </w:r>
        </w:p>
      </w:sdtContent>
    </w:sdt>
    <w:p w14:paraId="5CF12675" w14:textId="77777777" w:rsidR="00B52C06" w:rsidRPr="000550D5" w:rsidRDefault="00B52C06" w:rsidP="00426E01">
      <w:pPr>
        <w:spacing w:after="120"/>
        <w:ind w:right="-45"/>
      </w:pPr>
    </w:p>
    <w:p w14:paraId="2A5D4A0C" w14:textId="77777777" w:rsidR="00B52C06" w:rsidRPr="000550D5" w:rsidRDefault="00B52C06" w:rsidP="00945295"/>
    <w:p w14:paraId="57EE6548" w14:textId="77777777" w:rsidR="00B52C06" w:rsidRPr="000550D5" w:rsidRDefault="00B52C06" w:rsidP="00945295"/>
    <w:p w14:paraId="6FB05A76" w14:textId="77777777" w:rsidR="00B52C06" w:rsidRPr="000550D5" w:rsidRDefault="00B52C06" w:rsidP="00945295"/>
    <w:p w14:paraId="5B8B62DE" w14:textId="77777777" w:rsidR="00B52C06" w:rsidRPr="000550D5" w:rsidRDefault="00B52C06" w:rsidP="00945295"/>
    <w:p w14:paraId="0D5CBE2F" w14:textId="77777777" w:rsidR="00B52C06" w:rsidRPr="000550D5" w:rsidRDefault="00B52C06" w:rsidP="00B52C06"/>
    <w:p w14:paraId="39F8DB41" w14:textId="77777777" w:rsidR="00B52C06" w:rsidRPr="000550D5" w:rsidRDefault="00B52C06" w:rsidP="00B52C06"/>
    <w:p w14:paraId="1B001FB6" w14:textId="77777777" w:rsidR="00EC591E" w:rsidRPr="000550D5" w:rsidRDefault="00EC591E" w:rsidP="00945295">
      <w:pPr>
        <w:sectPr w:rsidR="00EC591E" w:rsidRPr="000550D5" w:rsidSect="00F02464">
          <w:pgSz w:w="11907" w:h="16840" w:code="9"/>
          <w:pgMar w:top="1440" w:right="1440" w:bottom="1440" w:left="1440" w:header="958" w:footer="442" w:gutter="0"/>
          <w:pgBorders w:offsetFrom="page">
            <w:top w:val="single" w:sz="6" w:space="24" w:color="008080" w:shadow="1"/>
            <w:left w:val="single" w:sz="6" w:space="24" w:color="008080" w:shadow="1"/>
            <w:bottom w:val="single" w:sz="6" w:space="24" w:color="008080" w:shadow="1"/>
            <w:right w:val="single" w:sz="6" w:space="24" w:color="008080" w:shadow="1"/>
          </w:pgBorders>
          <w:cols w:space="720"/>
        </w:sectPr>
      </w:pPr>
    </w:p>
    <w:p w14:paraId="6ECD4D73" w14:textId="77777777" w:rsidR="00C9535F" w:rsidRPr="000550D5" w:rsidRDefault="00C9535F" w:rsidP="00E06ADB">
      <w:pPr>
        <w:pStyle w:val="Heading1"/>
        <w:numPr>
          <w:ilvl w:val="0"/>
          <w:numId w:val="0"/>
        </w:numPr>
        <w:contextualSpacing/>
        <w:jc w:val="left"/>
      </w:pPr>
      <w:bookmarkStart w:id="0" w:name="_Toc491169229"/>
      <w:r w:rsidRPr="000550D5">
        <w:lastRenderedPageBreak/>
        <w:t>Work Health and Safety Policy</w:t>
      </w:r>
      <w:bookmarkEnd w:id="0"/>
    </w:p>
    <w:p w14:paraId="552127CB" w14:textId="77777777" w:rsidR="00C9535F" w:rsidRPr="000550D5" w:rsidRDefault="00FA190F" w:rsidP="00E06ADB">
      <w:pPr>
        <w:rPr>
          <w:color w:val="006600"/>
          <w:sz w:val="24"/>
          <w:szCs w:val="24"/>
        </w:rPr>
      </w:pPr>
      <w:r w:rsidRPr="000550D5">
        <w:rPr>
          <w:color w:val="006600"/>
          <w:sz w:val="24"/>
          <w:szCs w:val="24"/>
        </w:rPr>
        <w:t>Vision</w:t>
      </w:r>
    </w:p>
    <w:p w14:paraId="740069B0" w14:textId="77777777" w:rsidR="000A2476" w:rsidRPr="000550D5" w:rsidRDefault="000A2476" w:rsidP="00945295">
      <w:pPr>
        <w:pStyle w:val="ListParagraph"/>
        <w:numPr>
          <w:ilvl w:val="0"/>
          <w:numId w:val="10"/>
        </w:numPr>
        <w:rPr>
          <w:lang w:val="en-AU"/>
        </w:rPr>
      </w:pPr>
      <w:r w:rsidRPr="000550D5">
        <w:rPr>
          <w:lang w:val="en-AU"/>
        </w:rPr>
        <w:t>Scouts Australia is a community that values each worker’s and member’s positive contribution to our health and safety performance.</w:t>
      </w:r>
    </w:p>
    <w:p w14:paraId="4EE38810" w14:textId="77777777" w:rsidR="000A2476" w:rsidRPr="000550D5" w:rsidRDefault="000A2476" w:rsidP="00945295">
      <w:pPr>
        <w:pStyle w:val="ListParagraph"/>
        <w:numPr>
          <w:ilvl w:val="0"/>
          <w:numId w:val="10"/>
        </w:numPr>
        <w:rPr>
          <w:lang w:val="en-AU"/>
        </w:rPr>
      </w:pPr>
      <w:r w:rsidRPr="000550D5">
        <w:rPr>
          <w:lang w:val="en-AU"/>
        </w:rPr>
        <w:t>Our health and safety performance is the result of defined and directed management.</w:t>
      </w:r>
    </w:p>
    <w:p w14:paraId="09E7A2DC" w14:textId="77777777" w:rsidR="000A2476" w:rsidRPr="000550D5" w:rsidRDefault="000A2476" w:rsidP="00945295">
      <w:pPr>
        <w:pStyle w:val="ListParagraph"/>
        <w:numPr>
          <w:ilvl w:val="0"/>
          <w:numId w:val="10"/>
        </w:numPr>
        <w:rPr>
          <w:lang w:val="en-AU"/>
        </w:rPr>
      </w:pPr>
      <w:r w:rsidRPr="000550D5">
        <w:rPr>
          <w:lang w:val="en-AU"/>
        </w:rPr>
        <w:t>No person is subject to any illness or injury as a result of our activities.</w:t>
      </w:r>
    </w:p>
    <w:p w14:paraId="165F8B9F" w14:textId="77777777" w:rsidR="00C9535F" w:rsidRPr="000550D5" w:rsidRDefault="00C9535F" w:rsidP="00E06ADB">
      <w:pPr>
        <w:rPr>
          <w:color w:val="006600"/>
          <w:sz w:val="24"/>
          <w:szCs w:val="24"/>
        </w:rPr>
      </w:pPr>
      <w:r w:rsidRPr="000550D5">
        <w:rPr>
          <w:color w:val="006600"/>
          <w:sz w:val="24"/>
          <w:szCs w:val="24"/>
        </w:rPr>
        <w:t>Objectives</w:t>
      </w:r>
    </w:p>
    <w:p w14:paraId="6A7C00FD" w14:textId="77777777" w:rsidR="00C9535F" w:rsidRPr="000550D5" w:rsidRDefault="00C9535F" w:rsidP="00426E01">
      <w:pPr>
        <w:spacing w:after="120"/>
        <w:rPr>
          <w:lang w:val="en-AU"/>
        </w:rPr>
      </w:pPr>
      <w:r w:rsidRPr="000550D5">
        <w:rPr>
          <w:lang w:val="en-AU"/>
        </w:rPr>
        <w:t xml:space="preserve">Scouts Australia helps young people be the best they can be by helping them grow in self-confidence and gain valuable leadership and team skills that can be applied in all facets of their life as they grow into constructive citizens. As a diverse and dynamic organisation, </w:t>
      </w:r>
      <w:r w:rsidR="00E12B41" w:rsidRPr="000550D5">
        <w:rPr>
          <w:lang w:val="en-AU"/>
        </w:rPr>
        <w:t xml:space="preserve">Scouts Australia </w:t>
      </w:r>
      <w:r w:rsidRPr="000550D5">
        <w:rPr>
          <w:lang w:val="en-AU"/>
        </w:rPr>
        <w:t>recognise</w:t>
      </w:r>
      <w:r w:rsidR="00E12B41" w:rsidRPr="000550D5">
        <w:rPr>
          <w:lang w:val="en-AU"/>
        </w:rPr>
        <w:t>s</w:t>
      </w:r>
      <w:r w:rsidRPr="000550D5">
        <w:rPr>
          <w:lang w:val="en-AU"/>
        </w:rPr>
        <w:t xml:space="preserve"> the input and achievements of our volunteers, parents, workers, and especially the children in enabling Scouts Australia to make a valuable contribution to the future direction of our community. In acceptance of our role in contributing to the future of our children and the community, Scouts Australia will drive a health and safety program that actively seeks to manage health and safety risk, constantly learns and develops, and encourages the input of all stakeholders.</w:t>
      </w:r>
    </w:p>
    <w:p w14:paraId="323EECE3" w14:textId="77777777" w:rsidR="00C9535F" w:rsidRPr="000550D5" w:rsidRDefault="00C9535F" w:rsidP="00E06ADB">
      <w:pPr>
        <w:rPr>
          <w:color w:val="006600"/>
          <w:sz w:val="24"/>
          <w:szCs w:val="24"/>
        </w:rPr>
      </w:pPr>
      <w:r w:rsidRPr="000550D5">
        <w:rPr>
          <w:color w:val="006600"/>
          <w:sz w:val="24"/>
          <w:szCs w:val="24"/>
        </w:rPr>
        <w:t>Method</w:t>
      </w:r>
    </w:p>
    <w:p w14:paraId="3312876C" w14:textId="77777777" w:rsidR="00C9535F" w:rsidRPr="000550D5" w:rsidRDefault="00C9535F" w:rsidP="00426E01">
      <w:pPr>
        <w:spacing w:after="120"/>
        <w:rPr>
          <w:lang w:val="en-AU"/>
        </w:rPr>
      </w:pPr>
      <w:r w:rsidRPr="000550D5">
        <w:rPr>
          <w:lang w:val="en-AU"/>
        </w:rPr>
        <w:t>To achieve the objectives of this policy, we are committed to:</w:t>
      </w:r>
    </w:p>
    <w:p w14:paraId="68E21499" w14:textId="77777777" w:rsidR="00C9535F" w:rsidRPr="000550D5" w:rsidRDefault="00C9535F" w:rsidP="003D7EA3">
      <w:pPr>
        <w:pStyle w:val="ListParagraph"/>
        <w:numPr>
          <w:ilvl w:val="0"/>
          <w:numId w:val="10"/>
        </w:numPr>
        <w:rPr>
          <w:lang w:val="en-AU"/>
        </w:rPr>
      </w:pPr>
      <w:r w:rsidRPr="000550D5">
        <w:rPr>
          <w:lang w:val="en-AU"/>
        </w:rPr>
        <w:t xml:space="preserve">Providing a safe and healthy work and activity environment </w:t>
      </w:r>
    </w:p>
    <w:p w14:paraId="443D0DAB" w14:textId="77777777" w:rsidR="00C9535F" w:rsidRPr="000550D5" w:rsidRDefault="00C9535F" w:rsidP="003D7EA3">
      <w:pPr>
        <w:pStyle w:val="ListParagraph"/>
        <w:numPr>
          <w:ilvl w:val="0"/>
          <w:numId w:val="10"/>
        </w:numPr>
        <w:rPr>
          <w:lang w:val="en-AU"/>
        </w:rPr>
      </w:pPr>
      <w:r w:rsidRPr="000550D5">
        <w:rPr>
          <w:lang w:val="en-AU"/>
        </w:rPr>
        <w:t>Systematically managing hazards and risks through the application of the hierarchy of controls.</w:t>
      </w:r>
    </w:p>
    <w:p w14:paraId="75423C06" w14:textId="77777777" w:rsidR="00C9535F" w:rsidRPr="000550D5" w:rsidRDefault="00C9535F" w:rsidP="003D7EA3">
      <w:pPr>
        <w:pStyle w:val="ListParagraph"/>
        <w:numPr>
          <w:ilvl w:val="0"/>
          <w:numId w:val="10"/>
        </w:numPr>
        <w:rPr>
          <w:lang w:val="en-AU"/>
        </w:rPr>
      </w:pPr>
      <w:r w:rsidRPr="000550D5">
        <w:rPr>
          <w:lang w:val="en-AU"/>
        </w:rPr>
        <w:t>Achieving the highest standards of health and safety through a process of continuous improvement</w:t>
      </w:r>
    </w:p>
    <w:p w14:paraId="0905A965" w14:textId="77777777" w:rsidR="00C9535F" w:rsidRPr="000550D5" w:rsidRDefault="00C9535F" w:rsidP="00A92C0B">
      <w:pPr>
        <w:pStyle w:val="ListParagraph"/>
        <w:numPr>
          <w:ilvl w:val="0"/>
          <w:numId w:val="10"/>
        </w:numPr>
        <w:rPr>
          <w:lang w:val="en-AU"/>
        </w:rPr>
      </w:pPr>
      <w:r w:rsidRPr="000550D5">
        <w:rPr>
          <w:lang w:val="en-AU"/>
        </w:rPr>
        <w:t xml:space="preserve">Complying with all legislative requirements </w:t>
      </w:r>
    </w:p>
    <w:p w14:paraId="39403ADE" w14:textId="77777777" w:rsidR="00C9535F" w:rsidRPr="000550D5" w:rsidRDefault="00C9535F" w:rsidP="003D7EA3">
      <w:pPr>
        <w:pStyle w:val="ListParagraph"/>
        <w:numPr>
          <w:ilvl w:val="0"/>
          <w:numId w:val="10"/>
        </w:numPr>
        <w:rPr>
          <w:lang w:val="en-AU"/>
        </w:rPr>
      </w:pPr>
      <w:r w:rsidRPr="000550D5">
        <w:rPr>
          <w:lang w:val="en-AU"/>
        </w:rPr>
        <w:t>Consulting with stakeholders at all levels to achieve our policy objectives</w:t>
      </w:r>
    </w:p>
    <w:p w14:paraId="701F32CF" w14:textId="77777777" w:rsidR="00C9535F" w:rsidRPr="000550D5" w:rsidRDefault="00C9535F" w:rsidP="003D7EA3">
      <w:pPr>
        <w:pStyle w:val="ListParagraph"/>
        <w:numPr>
          <w:ilvl w:val="0"/>
          <w:numId w:val="10"/>
        </w:numPr>
        <w:rPr>
          <w:lang w:val="en-AU"/>
        </w:rPr>
      </w:pPr>
      <w:r w:rsidRPr="000550D5">
        <w:rPr>
          <w:lang w:val="en-AU"/>
        </w:rPr>
        <w:t>Ensuring effective return to work programs for workers</w:t>
      </w:r>
    </w:p>
    <w:p w14:paraId="77ED1912" w14:textId="77777777" w:rsidR="00C9535F" w:rsidRPr="000550D5" w:rsidRDefault="00C9535F" w:rsidP="00E06ADB">
      <w:pPr>
        <w:rPr>
          <w:color w:val="006600"/>
          <w:sz w:val="24"/>
          <w:szCs w:val="24"/>
        </w:rPr>
      </w:pPr>
      <w:r w:rsidRPr="000550D5">
        <w:rPr>
          <w:color w:val="006600"/>
          <w:sz w:val="24"/>
          <w:szCs w:val="24"/>
        </w:rPr>
        <w:t>Responsibilities</w:t>
      </w:r>
    </w:p>
    <w:p w14:paraId="5DE7BAB4" w14:textId="77777777" w:rsidR="00C9535F" w:rsidRPr="000550D5" w:rsidRDefault="00C9535F" w:rsidP="00426E01">
      <w:pPr>
        <w:spacing w:after="120"/>
        <w:ind w:left="360"/>
        <w:rPr>
          <w:lang w:val="en-AU"/>
        </w:rPr>
      </w:pPr>
      <w:r w:rsidRPr="000550D5">
        <w:rPr>
          <w:lang w:val="en-AU"/>
        </w:rPr>
        <w:t>As the Person Conducting a Business or Undertaking (PCBU), Scouts Australia shall ensure its responsibilities under applicable WHS legislation are understood and met, and so far as reasonably practicable:</w:t>
      </w:r>
    </w:p>
    <w:p w14:paraId="1DF26C46" w14:textId="77777777" w:rsidR="00C9535F" w:rsidRPr="000550D5" w:rsidRDefault="00C9535F" w:rsidP="003D7EA3">
      <w:pPr>
        <w:pStyle w:val="ListParagraph"/>
        <w:numPr>
          <w:ilvl w:val="0"/>
          <w:numId w:val="11"/>
        </w:numPr>
        <w:rPr>
          <w:lang w:val="en-AU"/>
        </w:rPr>
      </w:pPr>
      <w:r w:rsidRPr="000550D5">
        <w:rPr>
          <w:lang w:val="en-AU"/>
        </w:rPr>
        <w:t>Ensure the health and safety of workers; and</w:t>
      </w:r>
    </w:p>
    <w:p w14:paraId="78308DF2" w14:textId="77777777" w:rsidR="00C9535F" w:rsidRPr="000550D5" w:rsidRDefault="00C9535F" w:rsidP="003D7EA3">
      <w:pPr>
        <w:pStyle w:val="ListParagraph"/>
        <w:numPr>
          <w:ilvl w:val="0"/>
          <w:numId w:val="11"/>
        </w:numPr>
        <w:rPr>
          <w:lang w:val="en-AU"/>
        </w:rPr>
      </w:pPr>
      <w:r w:rsidRPr="000550D5">
        <w:rPr>
          <w:lang w:val="en-AU"/>
        </w:rPr>
        <w:t>Ensure the health and safety of other persons is not put at risk from work being carried out; and</w:t>
      </w:r>
    </w:p>
    <w:p w14:paraId="79C278EB" w14:textId="77777777" w:rsidR="00C9535F" w:rsidRPr="000550D5" w:rsidRDefault="00C9535F" w:rsidP="003D7EA3">
      <w:pPr>
        <w:pStyle w:val="ListParagraph"/>
        <w:numPr>
          <w:ilvl w:val="0"/>
          <w:numId w:val="11"/>
        </w:numPr>
        <w:rPr>
          <w:lang w:val="en-AU"/>
        </w:rPr>
      </w:pPr>
      <w:r w:rsidRPr="000550D5">
        <w:rPr>
          <w:lang w:val="en-AU"/>
        </w:rPr>
        <w:t>Provide and maintain a safe working environment without risks to health and safety; and</w:t>
      </w:r>
    </w:p>
    <w:p w14:paraId="34A5C0E3" w14:textId="77777777" w:rsidR="00C9535F" w:rsidRPr="000550D5" w:rsidRDefault="00C9535F" w:rsidP="003D7EA3">
      <w:pPr>
        <w:pStyle w:val="ListParagraph"/>
        <w:numPr>
          <w:ilvl w:val="0"/>
          <w:numId w:val="11"/>
        </w:numPr>
        <w:rPr>
          <w:lang w:val="en-AU"/>
        </w:rPr>
      </w:pPr>
      <w:r w:rsidRPr="000550D5">
        <w:rPr>
          <w:lang w:val="en-AU"/>
        </w:rPr>
        <w:t>Provide and maintain safe plant, and structures; and</w:t>
      </w:r>
    </w:p>
    <w:p w14:paraId="55E5A57F" w14:textId="77777777" w:rsidR="00C9535F" w:rsidRPr="000550D5" w:rsidRDefault="00C9535F" w:rsidP="003D7EA3">
      <w:pPr>
        <w:pStyle w:val="ListParagraph"/>
        <w:numPr>
          <w:ilvl w:val="0"/>
          <w:numId w:val="11"/>
        </w:numPr>
        <w:rPr>
          <w:lang w:val="en-AU"/>
        </w:rPr>
      </w:pPr>
      <w:r w:rsidRPr="000550D5">
        <w:rPr>
          <w:lang w:val="en-AU"/>
        </w:rPr>
        <w:t>Provide and maintain safe systems of work; and</w:t>
      </w:r>
    </w:p>
    <w:p w14:paraId="660ADB97" w14:textId="77777777" w:rsidR="00C9535F" w:rsidRPr="000550D5" w:rsidRDefault="00C9535F" w:rsidP="003D7EA3">
      <w:pPr>
        <w:pStyle w:val="ListParagraph"/>
        <w:numPr>
          <w:ilvl w:val="0"/>
          <w:numId w:val="11"/>
        </w:numPr>
        <w:rPr>
          <w:lang w:val="en-AU"/>
        </w:rPr>
      </w:pPr>
      <w:r w:rsidRPr="000550D5">
        <w:rPr>
          <w:lang w:val="en-AU"/>
        </w:rPr>
        <w:t>Ensure the safe use, handling and storage of plant, materials and substances; and</w:t>
      </w:r>
    </w:p>
    <w:p w14:paraId="4997239F" w14:textId="77777777" w:rsidR="00C9535F" w:rsidRPr="000550D5" w:rsidRDefault="00C9535F" w:rsidP="003D7EA3">
      <w:pPr>
        <w:pStyle w:val="ListParagraph"/>
        <w:numPr>
          <w:ilvl w:val="0"/>
          <w:numId w:val="11"/>
        </w:numPr>
        <w:rPr>
          <w:lang w:val="en-AU"/>
        </w:rPr>
      </w:pPr>
      <w:r w:rsidRPr="000550D5">
        <w:rPr>
          <w:lang w:val="en-AU"/>
        </w:rPr>
        <w:t>Provide adequate facilities for the welfare of workers; and</w:t>
      </w:r>
    </w:p>
    <w:p w14:paraId="463E5697" w14:textId="77777777" w:rsidR="00C9535F" w:rsidRPr="000550D5" w:rsidRDefault="00C9535F" w:rsidP="003D7EA3">
      <w:pPr>
        <w:pStyle w:val="ListParagraph"/>
        <w:numPr>
          <w:ilvl w:val="0"/>
          <w:numId w:val="11"/>
        </w:numPr>
        <w:rPr>
          <w:lang w:val="en-AU"/>
        </w:rPr>
      </w:pPr>
      <w:r w:rsidRPr="000550D5">
        <w:rPr>
          <w:lang w:val="en-AU"/>
        </w:rPr>
        <w:t xml:space="preserve">Provide information, training, instruction or supervision that is necessary to protect all persons from risk to their health and safety; and monitor the health of workers and conditions in the workplace to prevent illness or injury arising </w:t>
      </w:r>
    </w:p>
    <w:p w14:paraId="608CB1CD" w14:textId="62D7F78E" w:rsidR="00C9535F" w:rsidRPr="000550D5" w:rsidRDefault="00C9535F" w:rsidP="00426E01">
      <w:pPr>
        <w:spacing w:after="120"/>
        <w:rPr>
          <w:lang w:val="en-AU"/>
        </w:rPr>
      </w:pPr>
      <w:r w:rsidRPr="000550D5">
        <w:rPr>
          <w:lang w:val="en-AU"/>
        </w:rPr>
        <w:lastRenderedPageBreak/>
        <w:t xml:space="preserve">Officers </w:t>
      </w:r>
      <w:r w:rsidR="009A30D4" w:rsidRPr="000550D5">
        <w:rPr>
          <w:lang w:val="en-AU"/>
        </w:rPr>
        <w:t>will</w:t>
      </w:r>
      <w:r w:rsidRPr="000550D5">
        <w:rPr>
          <w:lang w:val="en-AU"/>
        </w:rPr>
        <w:t>:</w:t>
      </w:r>
    </w:p>
    <w:p w14:paraId="108DE23D" w14:textId="77777777" w:rsidR="00C9535F" w:rsidRPr="000550D5" w:rsidRDefault="00C9535F" w:rsidP="00426E01">
      <w:pPr>
        <w:spacing w:after="120"/>
        <w:ind w:left="360"/>
        <w:rPr>
          <w:lang w:val="en-AU"/>
        </w:rPr>
      </w:pPr>
      <w:r w:rsidRPr="000550D5">
        <w:rPr>
          <w:lang w:val="en-AU"/>
        </w:rPr>
        <w:t>Exercise due diligence to ensure Scouts Australia complies with all obligations by:</w:t>
      </w:r>
    </w:p>
    <w:p w14:paraId="7EA170E6" w14:textId="77777777" w:rsidR="00770272" w:rsidRPr="000550D5" w:rsidRDefault="00C9535F" w:rsidP="00770272">
      <w:pPr>
        <w:pStyle w:val="ListParagraph"/>
        <w:numPr>
          <w:ilvl w:val="0"/>
          <w:numId w:val="12"/>
        </w:numPr>
        <w:rPr>
          <w:lang w:val="en-AU"/>
        </w:rPr>
      </w:pPr>
      <w:r w:rsidRPr="000550D5">
        <w:rPr>
          <w:lang w:val="en-AU"/>
        </w:rPr>
        <w:t xml:space="preserve">Acquiring and keeping up-to-date knowledge of work health and safety matters; </w:t>
      </w:r>
    </w:p>
    <w:p w14:paraId="0C81146D" w14:textId="14651CBA" w:rsidR="00C9535F" w:rsidRPr="000550D5" w:rsidRDefault="00C9535F" w:rsidP="00770272">
      <w:pPr>
        <w:pStyle w:val="ListParagraph"/>
        <w:numPr>
          <w:ilvl w:val="0"/>
          <w:numId w:val="12"/>
        </w:numPr>
        <w:rPr>
          <w:lang w:val="en-AU"/>
        </w:rPr>
      </w:pPr>
      <w:r w:rsidRPr="000550D5">
        <w:rPr>
          <w:lang w:val="en-AU"/>
        </w:rPr>
        <w:t>Gain</w:t>
      </w:r>
      <w:r w:rsidR="00770272" w:rsidRPr="000550D5">
        <w:rPr>
          <w:lang w:val="en-AU"/>
        </w:rPr>
        <w:t>ing</w:t>
      </w:r>
      <w:r w:rsidRPr="000550D5">
        <w:rPr>
          <w:lang w:val="en-AU"/>
        </w:rPr>
        <w:t xml:space="preserve"> an understanding of the operations of Scouts Australia and generally the hazards and risks associated with those operations; </w:t>
      </w:r>
    </w:p>
    <w:p w14:paraId="4EF95012" w14:textId="56BDBF21" w:rsidR="00C9535F" w:rsidRPr="000550D5" w:rsidRDefault="00770272" w:rsidP="003D7EA3">
      <w:pPr>
        <w:pStyle w:val="ListParagraph"/>
        <w:numPr>
          <w:ilvl w:val="0"/>
          <w:numId w:val="12"/>
        </w:numPr>
        <w:rPr>
          <w:lang w:val="en-AU"/>
        </w:rPr>
      </w:pPr>
      <w:r w:rsidRPr="000550D5">
        <w:rPr>
          <w:lang w:val="en-AU"/>
        </w:rPr>
        <w:t>Providing</w:t>
      </w:r>
      <w:r w:rsidR="00C9535F" w:rsidRPr="000550D5">
        <w:rPr>
          <w:lang w:val="en-AU"/>
        </w:rPr>
        <w:t xml:space="preserve"> appropriate resources and processes to eliminate or minimise risks to health and safety;</w:t>
      </w:r>
    </w:p>
    <w:p w14:paraId="4D819E67" w14:textId="5379255D" w:rsidR="00C9535F" w:rsidRPr="000550D5" w:rsidRDefault="00770272" w:rsidP="003D7EA3">
      <w:pPr>
        <w:pStyle w:val="ListParagraph"/>
        <w:numPr>
          <w:ilvl w:val="0"/>
          <w:numId w:val="12"/>
        </w:numPr>
        <w:rPr>
          <w:lang w:val="en-AU"/>
        </w:rPr>
      </w:pPr>
      <w:r w:rsidRPr="000550D5">
        <w:rPr>
          <w:lang w:val="en-AU"/>
        </w:rPr>
        <w:t xml:space="preserve">Establishing and maintaining </w:t>
      </w:r>
      <w:r w:rsidR="00C9535F" w:rsidRPr="000550D5">
        <w:rPr>
          <w:lang w:val="en-AU"/>
        </w:rPr>
        <w:t>processes that receive and consider information regarding incidents, hazards and risks and responding in a timely way to that information; and</w:t>
      </w:r>
    </w:p>
    <w:p w14:paraId="00A6A36C" w14:textId="01E8AC07" w:rsidR="00C9535F" w:rsidRPr="000550D5" w:rsidRDefault="00C9535F" w:rsidP="003D7EA3">
      <w:pPr>
        <w:pStyle w:val="ListParagraph"/>
        <w:numPr>
          <w:ilvl w:val="0"/>
          <w:numId w:val="12"/>
        </w:numPr>
        <w:rPr>
          <w:lang w:val="en-AU"/>
        </w:rPr>
      </w:pPr>
      <w:r w:rsidRPr="000550D5">
        <w:rPr>
          <w:lang w:val="en-AU"/>
        </w:rPr>
        <w:t>Ensur</w:t>
      </w:r>
      <w:r w:rsidR="00770272" w:rsidRPr="000550D5">
        <w:rPr>
          <w:lang w:val="en-AU"/>
        </w:rPr>
        <w:t>ing</w:t>
      </w:r>
      <w:r w:rsidRPr="000550D5">
        <w:rPr>
          <w:lang w:val="en-AU"/>
        </w:rPr>
        <w:t xml:space="preserve"> that Scouts Australia has, and implements, processes for complying with any duty or obligation under the law.</w:t>
      </w:r>
    </w:p>
    <w:p w14:paraId="13D81D16" w14:textId="0E8B3D3E" w:rsidR="00C9535F" w:rsidRPr="000550D5" w:rsidRDefault="00C9535F" w:rsidP="00426E01">
      <w:pPr>
        <w:spacing w:after="120"/>
        <w:rPr>
          <w:lang w:val="en-AU"/>
        </w:rPr>
      </w:pPr>
      <w:r w:rsidRPr="000550D5">
        <w:rPr>
          <w:lang w:val="en-AU"/>
        </w:rPr>
        <w:t xml:space="preserve">Workers, volunteers and other stakeholders </w:t>
      </w:r>
      <w:r w:rsidR="00770272" w:rsidRPr="000550D5">
        <w:rPr>
          <w:lang w:val="en-AU"/>
        </w:rPr>
        <w:t>will</w:t>
      </w:r>
      <w:r w:rsidRPr="000550D5">
        <w:rPr>
          <w:lang w:val="en-AU"/>
        </w:rPr>
        <w:t>:</w:t>
      </w:r>
    </w:p>
    <w:p w14:paraId="64E086F8" w14:textId="0EB93730" w:rsidR="00C9535F" w:rsidRPr="000550D5" w:rsidRDefault="00C9535F" w:rsidP="003D7EA3">
      <w:pPr>
        <w:pStyle w:val="ListParagraph"/>
        <w:numPr>
          <w:ilvl w:val="0"/>
          <w:numId w:val="12"/>
        </w:numPr>
        <w:rPr>
          <w:lang w:val="en-AU"/>
        </w:rPr>
      </w:pPr>
      <w:r w:rsidRPr="000550D5">
        <w:rPr>
          <w:lang w:val="en-AU"/>
        </w:rPr>
        <w:t>Take reasonable care for their own health and safety</w:t>
      </w:r>
      <w:r w:rsidR="00770272" w:rsidRPr="000550D5">
        <w:rPr>
          <w:lang w:val="en-AU"/>
        </w:rPr>
        <w:t>;</w:t>
      </w:r>
    </w:p>
    <w:p w14:paraId="14A6C35B" w14:textId="7286E0BC" w:rsidR="00C9535F" w:rsidRPr="000550D5" w:rsidRDefault="00C9535F" w:rsidP="003D7EA3">
      <w:pPr>
        <w:pStyle w:val="ListParagraph"/>
        <w:numPr>
          <w:ilvl w:val="0"/>
          <w:numId w:val="12"/>
        </w:numPr>
        <w:rPr>
          <w:lang w:val="en-AU"/>
        </w:rPr>
      </w:pPr>
      <w:r w:rsidRPr="000550D5">
        <w:rPr>
          <w:lang w:val="en-AU"/>
        </w:rPr>
        <w:t>Take reasonable care that their activities do not adversely affect the health and safety of other persons</w:t>
      </w:r>
      <w:r w:rsidR="00770272" w:rsidRPr="000550D5">
        <w:rPr>
          <w:lang w:val="en-AU"/>
        </w:rPr>
        <w:t>;</w:t>
      </w:r>
    </w:p>
    <w:p w14:paraId="5CA14164" w14:textId="3B688442" w:rsidR="00C9535F" w:rsidRPr="000550D5" w:rsidRDefault="00C9535F" w:rsidP="003D7EA3">
      <w:pPr>
        <w:pStyle w:val="ListParagraph"/>
        <w:numPr>
          <w:ilvl w:val="0"/>
          <w:numId w:val="12"/>
        </w:numPr>
        <w:rPr>
          <w:lang w:val="en-AU"/>
        </w:rPr>
      </w:pPr>
      <w:r w:rsidRPr="000550D5">
        <w:rPr>
          <w:lang w:val="en-AU"/>
        </w:rPr>
        <w:t>Inform their supervisor of any hazards, accidents or incidents of which they are aware</w:t>
      </w:r>
      <w:r w:rsidR="00770272" w:rsidRPr="000550D5">
        <w:rPr>
          <w:lang w:val="en-AU"/>
        </w:rPr>
        <w:t>; and</w:t>
      </w:r>
    </w:p>
    <w:p w14:paraId="3156702C" w14:textId="33A6AA79" w:rsidR="00C9535F" w:rsidRPr="000550D5" w:rsidRDefault="00C9535F" w:rsidP="003D7EA3">
      <w:pPr>
        <w:pStyle w:val="ListParagraph"/>
        <w:numPr>
          <w:ilvl w:val="0"/>
          <w:numId w:val="12"/>
        </w:numPr>
        <w:rPr>
          <w:lang w:val="en-AU"/>
        </w:rPr>
      </w:pPr>
      <w:r w:rsidRPr="000550D5">
        <w:rPr>
          <w:lang w:val="en-AU"/>
        </w:rPr>
        <w:t>Comply with reasonable instructions, policies or procedural requirements</w:t>
      </w:r>
      <w:r w:rsidR="00770272" w:rsidRPr="000550D5">
        <w:rPr>
          <w:lang w:val="en-AU"/>
        </w:rPr>
        <w:t>.</w:t>
      </w:r>
    </w:p>
    <w:p w14:paraId="5C1A0F77" w14:textId="77777777" w:rsidR="00C9535F" w:rsidRPr="000550D5" w:rsidRDefault="00C9535F" w:rsidP="00426E01">
      <w:pPr>
        <w:spacing w:after="120"/>
        <w:rPr>
          <w:lang w:val="en-AU"/>
        </w:rPr>
      </w:pPr>
      <w:r w:rsidRPr="000550D5">
        <w:rPr>
          <w:lang w:val="en-AU"/>
        </w:rPr>
        <w:t xml:space="preserve">This policy will be reviewed at intervals of no greater than 24 months from date of endorsement. </w:t>
      </w:r>
    </w:p>
    <w:p w14:paraId="6ED02D02" w14:textId="77777777" w:rsidR="00C9535F" w:rsidRPr="000550D5" w:rsidRDefault="00C9535F" w:rsidP="00426E01">
      <w:pPr>
        <w:spacing w:after="120"/>
        <w:rPr>
          <w:lang w:val="en-AU"/>
        </w:rPr>
      </w:pPr>
    </w:p>
    <w:p w14:paraId="435B8B54" w14:textId="77777777" w:rsidR="00C9535F" w:rsidRPr="000550D5" w:rsidRDefault="00C9535F" w:rsidP="00426E01">
      <w:pPr>
        <w:spacing w:after="120"/>
        <w:rPr>
          <w:lang w:val="en-AU"/>
        </w:rPr>
      </w:pPr>
    </w:p>
    <w:p w14:paraId="29FCFB0C" w14:textId="77777777" w:rsidR="00C9535F" w:rsidRPr="000550D5" w:rsidRDefault="00C9535F" w:rsidP="00426E01">
      <w:pPr>
        <w:spacing w:after="120"/>
        <w:rPr>
          <w:lang w:val="en-AU"/>
        </w:rPr>
      </w:pPr>
    </w:p>
    <w:p w14:paraId="6937B38E" w14:textId="77777777" w:rsidR="00C9535F" w:rsidRPr="000550D5" w:rsidRDefault="00C9535F" w:rsidP="00426E01">
      <w:pPr>
        <w:spacing w:after="120"/>
        <w:rPr>
          <w:lang w:val="en-AU"/>
        </w:rPr>
      </w:pPr>
      <w:r w:rsidRPr="000550D5">
        <w:rPr>
          <w:lang w:val="en-AU"/>
        </w:rPr>
        <w:t>Signature</w:t>
      </w:r>
    </w:p>
    <w:p w14:paraId="18F03145" w14:textId="77777777" w:rsidR="00C9535F" w:rsidRPr="000550D5" w:rsidRDefault="009549B1" w:rsidP="00426E01">
      <w:pPr>
        <w:spacing w:after="120"/>
        <w:rPr>
          <w:lang w:val="en-AU"/>
        </w:rPr>
      </w:pPr>
      <w:r w:rsidRPr="000550D5">
        <w:rPr>
          <w:lang w:val="en-AU"/>
        </w:rPr>
        <w:t>Dennis Green</w:t>
      </w:r>
    </w:p>
    <w:p w14:paraId="519EE002" w14:textId="77777777" w:rsidR="00C9535F" w:rsidRPr="000550D5" w:rsidRDefault="009549B1" w:rsidP="00426E01">
      <w:pPr>
        <w:spacing w:after="120"/>
        <w:rPr>
          <w:lang w:val="en-AU"/>
        </w:rPr>
      </w:pPr>
      <w:r w:rsidRPr="000550D5">
        <w:rPr>
          <w:lang w:val="en-AU"/>
        </w:rPr>
        <w:t>Chair, National Executive Committee</w:t>
      </w:r>
    </w:p>
    <w:p w14:paraId="5704928E" w14:textId="77777777" w:rsidR="00C9535F" w:rsidRPr="000550D5" w:rsidRDefault="00C9535F" w:rsidP="00426E01">
      <w:pPr>
        <w:spacing w:after="120"/>
        <w:rPr>
          <w:lang w:val="en-AU"/>
        </w:rPr>
      </w:pPr>
      <w:r w:rsidRPr="000550D5">
        <w:rPr>
          <w:lang w:val="en-AU"/>
        </w:rPr>
        <w:t>Date</w:t>
      </w:r>
    </w:p>
    <w:p w14:paraId="657725A7" w14:textId="77777777" w:rsidR="00C9535F" w:rsidRPr="000550D5" w:rsidRDefault="00C9535F" w:rsidP="003D7EA3">
      <w:pPr>
        <w:pStyle w:val="Heading1"/>
        <w:numPr>
          <w:ilvl w:val="0"/>
          <w:numId w:val="2"/>
        </w:numPr>
        <w:ind w:right="-45"/>
        <w:contextualSpacing/>
        <w:jc w:val="left"/>
        <w:sectPr w:rsidR="00C9535F" w:rsidRPr="000550D5" w:rsidSect="00F02464">
          <w:pgSz w:w="11907" w:h="16840" w:code="9"/>
          <w:pgMar w:top="1440" w:right="1440" w:bottom="1440" w:left="1440" w:header="958" w:footer="442" w:gutter="0"/>
          <w:pgBorders w:offsetFrom="page">
            <w:top w:val="single" w:sz="6" w:space="24" w:color="008080" w:shadow="1"/>
            <w:left w:val="single" w:sz="6" w:space="24" w:color="008080" w:shadow="1"/>
            <w:bottom w:val="single" w:sz="6" w:space="24" w:color="008080" w:shadow="1"/>
            <w:right w:val="single" w:sz="6" w:space="24" w:color="008080" w:shadow="1"/>
          </w:pgBorders>
          <w:cols w:space="720"/>
        </w:sectPr>
      </w:pPr>
    </w:p>
    <w:p w14:paraId="26EC703B" w14:textId="77777777" w:rsidR="006F4785" w:rsidRPr="000550D5" w:rsidRDefault="006F4785" w:rsidP="003D7EA3">
      <w:pPr>
        <w:pStyle w:val="Heading1"/>
        <w:numPr>
          <w:ilvl w:val="0"/>
          <w:numId w:val="2"/>
        </w:numPr>
        <w:ind w:right="-45"/>
        <w:contextualSpacing/>
        <w:jc w:val="left"/>
      </w:pPr>
      <w:bookmarkStart w:id="1" w:name="_Toc491169230"/>
      <w:r w:rsidRPr="000550D5">
        <w:lastRenderedPageBreak/>
        <w:t>INTRODUCTION</w:t>
      </w:r>
      <w:bookmarkEnd w:id="1"/>
    </w:p>
    <w:p w14:paraId="579A44E0" w14:textId="77777777" w:rsidR="0084564F" w:rsidRPr="000550D5" w:rsidRDefault="0084564F" w:rsidP="00426E01">
      <w:pPr>
        <w:spacing w:after="120"/>
        <w:ind w:right="-45"/>
      </w:pPr>
      <w:r w:rsidRPr="000550D5">
        <w:t xml:space="preserve">For over 100 years </w:t>
      </w:r>
      <w:r w:rsidR="00120998" w:rsidRPr="000550D5">
        <w:t>‘</w:t>
      </w:r>
      <w:r w:rsidRPr="000550D5">
        <w:t>Scouting</w:t>
      </w:r>
      <w:r w:rsidR="00120998" w:rsidRPr="000550D5">
        <w:t>’</w:t>
      </w:r>
      <w:r w:rsidRPr="000550D5">
        <w:t xml:space="preserve"> has been an important and </w:t>
      </w:r>
      <w:r w:rsidR="00120998" w:rsidRPr="000550D5">
        <w:t xml:space="preserve">integral </w:t>
      </w:r>
      <w:r w:rsidRPr="000550D5">
        <w:t>part of the Australian community</w:t>
      </w:r>
      <w:r w:rsidR="00120998" w:rsidRPr="000550D5">
        <w:t>,</w:t>
      </w:r>
      <w:r w:rsidRPr="000550D5">
        <w:t xml:space="preserve"> providing non-formal educational and recreational programs that help young people develop emotionally, intellectually, socially</w:t>
      </w:r>
      <w:r w:rsidR="00B46D18" w:rsidRPr="000550D5">
        <w:t>,</w:t>
      </w:r>
      <w:r w:rsidRPr="000550D5">
        <w:t xml:space="preserve"> spiritually and physically.  </w:t>
      </w:r>
      <w:r w:rsidR="005B52DF" w:rsidRPr="000550D5">
        <w:t xml:space="preserve">The </w:t>
      </w:r>
      <w:r w:rsidR="0046706C" w:rsidRPr="000550D5">
        <w:t xml:space="preserve">creation of a safe activity environment through the </w:t>
      </w:r>
      <w:r w:rsidR="005B52DF" w:rsidRPr="000550D5">
        <w:t xml:space="preserve">management </w:t>
      </w:r>
      <w:r w:rsidR="005C32C9" w:rsidRPr="000550D5">
        <w:t>of hazards</w:t>
      </w:r>
      <w:r w:rsidR="005B52DF" w:rsidRPr="000550D5">
        <w:t xml:space="preserve"> and their associated risks has always been at the core of the programs Scouts Australia delivers for young people.</w:t>
      </w:r>
    </w:p>
    <w:p w14:paraId="54511D1D" w14:textId="77777777" w:rsidR="005B20A2" w:rsidRPr="000550D5" w:rsidRDefault="00B46D18" w:rsidP="00426E01">
      <w:pPr>
        <w:spacing w:after="120"/>
        <w:ind w:right="-45"/>
      </w:pPr>
      <w:r w:rsidRPr="000550D5">
        <w:t xml:space="preserve">Scouts Australia </w:t>
      </w:r>
      <w:r w:rsidR="005B20A2" w:rsidRPr="000550D5">
        <w:t xml:space="preserve">is a volunteer </w:t>
      </w:r>
      <w:r w:rsidR="001276B9" w:rsidRPr="000550D5">
        <w:t>and</w:t>
      </w:r>
      <w:r w:rsidR="005B20A2" w:rsidRPr="000550D5">
        <w:t xml:space="preserve"> community based, Not-For</w:t>
      </w:r>
      <w:r w:rsidR="00126990" w:rsidRPr="000550D5">
        <w:t xml:space="preserve">-Profit organisation </w:t>
      </w:r>
      <w:r w:rsidR="006B149B" w:rsidRPr="000550D5">
        <w:t xml:space="preserve">that </w:t>
      </w:r>
      <w:r w:rsidR="005B20A2" w:rsidRPr="000550D5">
        <w:t>recognises the demands and difficulties associated with volunteering as well as its own obligations in terms of the safety and wellbeing of its membe</w:t>
      </w:r>
      <w:r w:rsidR="001276B9" w:rsidRPr="000550D5">
        <w:t xml:space="preserve">rs and staff whilst engaged in </w:t>
      </w:r>
      <w:r w:rsidR="005B20A2" w:rsidRPr="000550D5">
        <w:t>Scouting activities and at the workplace.</w:t>
      </w:r>
    </w:p>
    <w:p w14:paraId="46D6D646" w14:textId="77777777" w:rsidR="003B1497" w:rsidRPr="000550D5" w:rsidRDefault="0094285B" w:rsidP="00426E01">
      <w:pPr>
        <w:spacing w:after="120"/>
        <w:ind w:right="-45"/>
      </w:pPr>
      <w:r w:rsidRPr="000550D5">
        <w:t>T</w:t>
      </w:r>
      <w:r w:rsidR="003B1497" w:rsidRPr="000550D5">
        <w:t xml:space="preserve">he introduction of harmonised </w:t>
      </w:r>
      <w:r w:rsidRPr="000550D5">
        <w:t xml:space="preserve">Work </w:t>
      </w:r>
      <w:r w:rsidR="003B1497" w:rsidRPr="000550D5">
        <w:t xml:space="preserve">Health and Safety </w:t>
      </w:r>
      <w:r w:rsidR="00176AA2" w:rsidRPr="000550D5">
        <w:t>(</w:t>
      </w:r>
      <w:r w:rsidRPr="000550D5">
        <w:t>WHS</w:t>
      </w:r>
      <w:r w:rsidR="00176AA2" w:rsidRPr="000550D5">
        <w:t xml:space="preserve">) </w:t>
      </w:r>
      <w:r w:rsidR="001568E4" w:rsidRPr="000550D5">
        <w:t>l</w:t>
      </w:r>
      <w:r w:rsidR="003B1497" w:rsidRPr="000550D5">
        <w:t xml:space="preserve">aws across </w:t>
      </w:r>
      <w:r w:rsidRPr="000550D5">
        <w:t xml:space="preserve">most </w:t>
      </w:r>
      <w:r w:rsidR="003B1497" w:rsidRPr="000550D5">
        <w:t>Australia</w:t>
      </w:r>
      <w:r w:rsidRPr="000550D5">
        <w:t>n legal jurisdictions</w:t>
      </w:r>
      <w:r w:rsidR="001276B9" w:rsidRPr="000550D5">
        <w:t>,</w:t>
      </w:r>
      <w:r w:rsidRPr="000550D5">
        <w:t xml:space="preserve"> along with this</w:t>
      </w:r>
      <w:r w:rsidR="003B1497" w:rsidRPr="000550D5">
        <w:t xml:space="preserve"> </w:t>
      </w:r>
      <w:r w:rsidRPr="000550D5">
        <w:t>WHS</w:t>
      </w:r>
      <w:r w:rsidR="003B1497" w:rsidRPr="000550D5">
        <w:t xml:space="preserve"> </w:t>
      </w:r>
      <w:r w:rsidR="006B149B" w:rsidRPr="000550D5">
        <w:t>Framework</w:t>
      </w:r>
      <w:r w:rsidR="001276B9" w:rsidRPr="000550D5">
        <w:t>,</w:t>
      </w:r>
      <w:r w:rsidR="003B1497" w:rsidRPr="000550D5">
        <w:t xml:space="preserve"> </w:t>
      </w:r>
      <w:r w:rsidRPr="000550D5">
        <w:t>supports all</w:t>
      </w:r>
      <w:r w:rsidR="003B1497" w:rsidRPr="000550D5">
        <w:t xml:space="preserve"> State Branches </w:t>
      </w:r>
      <w:r w:rsidRPr="000550D5">
        <w:t>in adopting an approach to WHS management that</w:t>
      </w:r>
      <w:r w:rsidR="003B1497" w:rsidRPr="000550D5">
        <w:t xml:space="preserve"> is consistent</w:t>
      </w:r>
      <w:r w:rsidRPr="000550D5">
        <w:t xml:space="preserve"> nationally</w:t>
      </w:r>
      <w:r w:rsidR="00F522FB" w:rsidRPr="000550D5">
        <w:t>,</w:t>
      </w:r>
      <w:r w:rsidRPr="000550D5">
        <w:t xml:space="preserve"> yet</w:t>
      </w:r>
      <w:r w:rsidR="003B1497" w:rsidRPr="000550D5">
        <w:t xml:space="preserve"> </w:t>
      </w:r>
      <w:r w:rsidRPr="000550D5">
        <w:t>aligns with local legislative requirements</w:t>
      </w:r>
      <w:r w:rsidR="003B1497" w:rsidRPr="000550D5">
        <w:t>.</w:t>
      </w:r>
    </w:p>
    <w:p w14:paraId="3AE7151F" w14:textId="77777777" w:rsidR="000227E0" w:rsidRPr="000550D5" w:rsidRDefault="001568E4" w:rsidP="00426E01">
      <w:pPr>
        <w:spacing w:after="120"/>
        <w:ind w:right="-45"/>
      </w:pPr>
      <w:r w:rsidRPr="000550D5">
        <w:t>T</w:t>
      </w:r>
      <w:r w:rsidR="00E40D18" w:rsidRPr="000550D5">
        <w:t xml:space="preserve">his </w:t>
      </w:r>
      <w:r w:rsidR="00C11956" w:rsidRPr="000550D5">
        <w:t xml:space="preserve">WHS </w:t>
      </w:r>
      <w:r w:rsidR="00485638" w:rsidRPr="000550D5">
        <w:t xml:space="preserve">Framework </w:t>
      </w:r>
      <w:r w:rsidR="003579AF" w:rsidRPr="000550D5">
        <w:t xml:space="preserve">has been developed </w:t>
      </w:r>
      <w:r w:rsidR="00E40D18" w:rsidRPr="000550D5">
        <w:t xml:space="preserve">to assist State Branches </w:t>
      </w:r>
      <w:r w:rsidR="0046706C" w:rsidRPr="000550D5">
        <w:t>plan</w:t>
      </w:r>
      <w:r w:rsidR="0094285B" w:rsidRPr="000550D5">
        <w:t xml:space="preserve"> for WHS</w:t>
      </w:r>
      <w:r w:rsidR="00F522FB" w:rsidRPr="000550D5">
        <w:t>. By adopting a planned approach to WHS, State Branches will</w:t>
      </w:r>
      <w:r w:rsidR="00C11956" w:rsidRPr="000550D5">
        <w:t xml:space="preserve"> </w:t>
      </w:r>
      <w:r w:rsidR="00F522FB" w:rsidRPr="000550D5">
        <w:t xml:space="preserve">drive continual improvement in their performance and be positioned to achieve their goals and objectives, including compliance with the law. </w:t>
      </w:r>
      <w:r w:rsidR="00C11956" w:rsidRPr="000550D5">
        <w:t>Importantly, this WHS Framework</w:t>
      </w:r>
      <w:r w:rsidR="00E40D18" w:rsidRPr="000550D5">
        <w:t xml:space="preserve"> </w:t>
      </w:r>
      <w:r w:rsidR="00C11956" w:rsidRPr="000550D5">
        <w:t xml:space="preserve">provides broad </w:t>
      </w:r>
      <w:r w:rsidR="0002652B" w:rsidRPr="000550D5">
        <w:t xml:space="preserve">guidance </w:t>
      </w:r>
      <w:r w:rsidR="003579AF" w:rsidRPr="000550D5">
        <w:t>for an agreed, common understanding of how WHS will apply across Scouting in Australia.</w:t>
      </w:r>
      <w:r w:rsidR="00596D13" w:rsidRPr="000550D5">
        <w:t xml:space="preserve"> </w:t>
      </w:r>
    </w:p>
    <w:p w14:paraId="4E2209FF" w14:textId="77777777" w:rsidR="00877B35" w:rsidRPr="000550D5" w:rsidRDefault="00441978" w:rsidP="00426E01">
      <w:pPr>
        <w:spacing w:after="120"/>
        <w:ind w:right="-45"/>
      </w:pPr>
      <w:r w:rsidRPr="000550D5">
        <w:t xml:space="preserve">Scouts Australia </w:t>
      </w:r>
      <w:r w:rsidR="00F64DF8" w:rsidRPr="000550D5">
        <w:t>holds</w:t>
      </w:r>
      <w:r w:rsidRPr="000550D5">
        <w:t xml:space="preserve"> the safety and wellbeing of its volunteer members and staff </w:t>
      </w:r>
      <w:r w:rsidR="00C11956" w:rsidRPr="000550D5">
        <w:t>in the highest regard</w:t>
      </w:r>
      <w:r w:rsidRPr="000550D5">
        <w:t xml:space="preserve"> </w:t>
      </w:r>
      <w:r w:rsidR="00F522FB" w:rsidRPr="000550D5">
        <w:t xml:space="preserve">and </w:t>
      </w:r>
      <w:r w:rsidRPr="000550D5">
        <w:t xml:space="preserve">will continue </w:t>
      </w:r>
      <w:r w:rsidR="00F522FB" w:rsidRPr="000550D5">
        <w:t>the</w:t>
      </w:r>
      <w:r w:rsidR="00F64DF8" w:rsidRPr="000550D5">
        <w:t xml:space="preserve"> tradition of helping young people develop emotionally, intellectually, socially, spiritually and physically in an environment that is consistent with national community expectations </w:t>
      </w:r>
      <w:r w:rsidR="001276B9" w:rsidRPr="000550D5">
        <w:t xml:space="preserve">for </w:t>
      </w:r>
      <w:r w:rsidR="00F64DF8" w:rsidRPr="000550D5">
        <w:t>health, safety and wellbeing.</w:t>
      </w:r>
    </w:p>
    <w:p w14:paraId="0AE65D46" w14:textId="77777777" w:rsidR="007276DC" w:rsidRPr="000550D5" w:rsidRDefault="007276DC" w:rsidP="00945295">
      <w:pPr>
        <w:pStyle w:val="Heading1"/>
        <w:numPr>
          <w:ilvl w:val="0"/>
          <w:numId w:val="2"/>
        </w:numPr>
        <w:ind w:right="-45"/>
        <w:contextualSpacing/>
        <w:jc w:val="left"/>
      </w:pPr>
      <w:bookmarkStart w:id="2" w:name="_Toc491169231"/>
      <w:r w:rsidRPr="000550D5">
        <w:t>WHS DEFINITIONS</w:t>
      </w:r>
      <w:bookmarkEnd w:id="2"/>
    </w:p>
    <w:p w14:paraId="4A9FAC57" w14:textId="09F25BC8" w:rsidR="002775B6" w:rsidRPr="000550D5" w:rsidRDefault="002775B6" w:rsidP="002775B6">
      <w:pPr>
        <w:rPr>
          <w:lang w:val="en-AU"/>
        </w:rPr>
      </w:pPr>
      <w:r w:rsidRPr="000550D5">
        <w:rPr>
          <w:lang w:val="en-AU"/>
        </w:rPr>
        <w:t>Note: Each Branch shall ensure it makes reference to its jurisdiction’s legislation when interpreting or applying the National WHS Policy and Framework.</w:t>
      </w:r>
    </w:p>
    <w:p w14:paraId="4294ED8B" w14:textId="6C1EF295" w:rsidR="007276DC" w:rsidRPr="000550D5" w:rsidRDefault="007276DC" w:rsidP="007276DC">
      <w:pPr>
        <w:spacing w:after="120"/>
        <w:ind w:right="-45"/>
      </w:pPr>
      <w:r w:rsidRPr="000550D5">
        <w:rPr>
          <w:b/>
        </w:rPr>
        <w:t>Code of Practice</w:t>
      </w:r>
      <w:r w:rsidR="00770272" w:rsidRPr="000550D5">
        <w:rPr>
          <w:b/>
        </w:rPr>
        <w:t xml:space="preserve">. </w:t>
      </w:r>
      <w:r w:rsidRPr="000550D5">
        <w:t>A Code of Practice</w:t>
      </w:r>
      <w:r w:rsidRPr="000550D5">
        <w:rPr>
          <w:b/>
        </w:rPr>
        <w:t xml:space="preserve"> </w:t>
      </w:r>
      <w:r w:rsidRPr="000550D5">
        <w:t xml:space="preserve">provides guidance on how to comply with work health and safety requirements.  These codes are developed to assist organisations in the establishment and maintenance of safe workplaces, but they may also form the basis of any notices, directions or subsequent legal proceedings against or on behalf of Scouts Australia for WHS related matters. </w:t>
      </w:r>
    </w:p>
    <w:p w14:paraId="6669C04A" w14:textId="4F323267" w:rsidR="007276DC" w:rsidRPr="000550D5" w:rsidRDefault="007276DC" w:rsidP="007276DC">
      <w:pPr>
        <w:spacing w:after="120"/>
        <w:ind w:right="-45"/>
      </w:pPr>
      <w:r w:rsidRPr="000550D5">
        <w:rPr>
          <w:b/>
        </w:rPr>
        <w:t>Due Diligence</w:t>
      </w:r>
      <w:r w:rsidR="00770272" w:rsidRPr="000550D5">
        <w:rPr>
          <w:b/>
        </w:rPr>
        <w:t xml:space="preserve">. </w:t>
      </w:r>
      <w:r w:rsidRPr="000550D5">
        <w:t>Requires an Officer to take reasonable steps to ensure the business complies with its work health and safety obligations. This includes having up to date knowledge of WHS matters, understand the general hazards and risks associated with the business, providing the appropriate resources and systems to eliminate or minimise risk, and having in place processes that ensure compliance with the law</w:t>
      </w:r>
    </w:p>
    <w:p w14:paraId="0202CC13" w14:textId="29F24DC0" w:rsidR="007276DC" w:rsidRPr="000550D5" w:rsidRDefault="007276DC" w:rsidP="007276DC">
      <w:pPr>
        <w:spacing w:after="120"/>
        <w:ind w:right="-45"/>
      </w:pPr>
      <w:r w:rsidRPr="000550D5">
        <w:rPr>
          <w:b/>
        </w:rPr>
        <w:t>Duty</w:t>
      </w:r>
      <w:r w:rsidR="00770272" w:rsidRPr="000550D5">
        <w:rPr>
          <w:b/>
        </w:rPr>
        <w:t xml:space="preserve">. </w:t>
      </w:r>
      <w:r w:rsidRPr="000550D5">
        <w:t xml:space="preserve">Refers to </w:t>
      </w:r>
      <w:r w:rsidR="004E2B65" w:rsidRPr="000550D5">
        <w:t>an obligation</w:t>
      </w:r>
      <w:r w:rsidRPr="000550D5">
        <w:t xml:space="preserve"> held by all persons for safety. Employers, PCBUs, Officers, Employees and Workers all have a</w:t>
      </w:r>
      <w:r w:rsidR="00183A9D" w:rsidRPr="000550D5">
        <w:t>n obligation to create and maintain</w:t>
      </w:r>
      <w:r w:rsidRPr="000550D5">
        <w:t xml:space="preserve"> a safe and healthy workplace.</w:t>
      </w:r>
    </w:p>
    <w:p w14:paraId="405BABAD" w14:textId="36650A44" w:rsidR="007276DC" w:rsidRPr="000550D5" w:rsidRDefault="00770272" w:rsidP="007276DC">
      <w:pPr>
        <w:spacing w:after="120"/>
        <w:ind w:right="-45"/>
      </w:pPr>
      <w:r w:rsidRPr="000550D5">
        <w:rPr>
          <w:b/>
        </w:rPr>
        <w:t xml:space="preserve">Officer. </w:t>
      </w:r>
      <w:r w:rsidR="007276DC" w:rsidRPr="000550D5">
        <w:t xml:space="preserve">A director or secretary (Corporations Act) or, a person who makes or participates in making decisions that affect the whole, or a substantial part of the business of the corporation, or, has the capacity to significantly affect the corporation’s financial standing.  </w:t>
      </w:r>
    </w:p>
    <w:p w14:paraId="17D5DD3A" w14:textId="7B84E096" w:rsidR="007276DC" w:rsidRPr="000550D5" w:rsidRDefault="007276DC" w:rsidP="007276DC">
      <w:pPr>
        <w:spacing w:after="120"/>
        <w:ind w:right="-45"/>
      </w:pPr>
      <w:r w:rsidRPr="000550D5">
        <w:rPr>
          <w:b/>
        </w:rPr>
        <w:t>PCBU</w:t>
      </w:r>
      <w:r w:rsidR="00770272" w:rsidRPr="000550D5">
        <w:rPr>
          <w:b/>
        </w:rPr>
        <w:t xml:space="preserve">. </w:t>
      </w:r>
      <w:r w:rsidRPr="000550D5">
        <w:t>A person conduct</w:t>
      </w:r>
      <w:r w:rsidR="00770272" w:rsidRPr="000550D5">
        <w:t xml:space="preserve">ing a business or undertaking. </w:t>
      </w:r>
      <w:r w:rsidRPr="000550D5">
        <w:t>The PCBU has the primary Duty of Care under harmonised WHS legislation. Victorian and Western Australian work health and safety legislation refers to the PCBU as the Employer.</w:t>
      </w:r>
    </w:p>
    <w:p w14:paraId="0294A83B" w14:textId="77777777" w:rsidR="007276DC" w:rsidRPr="000550D5" w:rsidRDefault="007276DC" w:rsidP="007276DC">
      <w:pPr>
        <w:spacing w:after="120"/>
        <w:ind w:right="-45"/>
      </w:pPr>
      <w:r w:rsidRPr="000550D5">
        <w:lastRenderedPageBreak/>
        <w:t>This term refers to Scouts Australia (the National Executive Committee) and to each State Branch (the Branch Executive Committee).</w:t>
      </w:r>
    </w:p>
    <w:p w14:paraId="429DCD90" w14:textId="4F9D84CF" w:rsidR="007276DC" w:rsidRPr="000550D5" w:rsidRDefault="007276DC" w:rsidP="007276DC">
      <w:pPr>
        <w:spacing w:after="120"/>
        <w:rPr>
          <w:lang w:val="en-AU"/>
        </w:rPr>
      </w:pPr>
      <w:r w:rsidRPr="000550D5">
        <w:rPr>
          <w:b/>
          <w:lang w:val="en-AU"/>
        </w:rPr>
        <w:t>Reasonably Practicable</w:t>
      </w:r>
      <w:r w:rsidR="00770272" w:rsidRPr="000550D5">
        <w:rPr>
          <w:b/>
          <w:lang w:val="en-AU"/>
        </w:rPr>
        <w:t xml:space="preserve">. </w:t>
      </w:r>
      <w:r w:rsidRPr="000550D5">
        <w:rPr>
          <w:lang w:val="en-AU"/>
        </w:rPr>
        <w:t>That which is, or was at a particular time, reasonably able to be done in relation to ensuring health and safety, taking into account and weighing up all relevant matters including:</w:t>
      </w:r>
    </w:p>
    <w:p w14:paraId="3AE3D7F1" w14:textId="24F87179" w:rsidR="007276DC" w:rsidRPr="000550D5" w:rsidRDefault="007276DC" w:rsidP="007276DC">
      <w:pPr>
        <w:pStyle w:val="ListParagraph"/>
        <w:numPr>
          <w:ilvl w:val="0"/>
          <w:numId w:val="19"/>
        </w:numPr>
        <w:rPr>
          <w:lang w:val="en-AU"/>
        </w:rPr>
      </w:pPr>
      <w:r w:rsidRPr="000550D5">
        <w:rPr>
          <w:lang w:val="en-AU"/>
        </w:rPr>
        <w:t xml:space="preserve">The likelihood of the hazard or the risk concerned occurring; </w:t>
      </w:r>
    </w:p>
    <w:p w14:paraId="51E00F18" w14:textId="70BA3827" w:rsidR="007276DC" w:rsidRPr="000550D5" w:rsidRDefault="007276DC" w:rsidP="007276DC">
      <w:pPr>
        <w:pStyle w:val="ListParagraph"/>
        <w:numPr>
          <w:ilvl w:val="0"/>
          <w:numId w:val="19"/>
        </w:numPr>
        <w:rPr>
          <w:lang w:val="en-AU"/>
        </w:rPr>
      </w:pPr>
      <w:r w:rsidRPr="000550D5">
        <w:rPr>
          <w:lang w:val="en-AU"/>
        </w:rPr>
        <w:t>The degree of harm that might result from the hazard or risk;</w:t>
      </w:r>
    </w:p>
    <w:p w14:paraId="1BAFDDB1" w14:textId="77777777" w:rsidR="007276DC" w:rsidRPr="000550D5" w:rsidRDefault="007276DC" w:rsidP="007276DC">
      <w:pPr>
        <w:pStyle w:val="ListParagraph"/>
        <w:numPr>
          <w:ilvl w:val="0"/>
          <w:numId w:val="19"/>
        </w:numPr>
        <w:rPr>
          <w:lang w:val="en-AU"/>
        </w:rPr>
      </w:pPr>
      <w:r w:rsidRPr="000550D5">
        <w:rPr>
          <w:lang w:val="en-AU"/>
        </w:rPr>
        <w:t>What the person concerned knows, or ought reasonably to know, about</w:t>
      </w:r>
    </w:p>
    <w:p w14:paraId="44D89E33" w14:textId="77777777" w:rsidR="007276DC" w:rsidRPr="000550D5" w:rsidRDefault="007276DC" w:rsidP="007276DC">
      <w:pPr>
        <w:pStyle w:val="ListParagraph"/>
        <w:numPr>
          <w:ilvl w:val="1"/>
          <w:numId w:val="19"/>
        </w:numPr>
        <w:rPr>
          <w:lang w:val="en-AU"/>
        </w:rPr>
      </w:pPr>
      <w:r w:rsidRPr="000550D5">
        <w:rPr>
          <w:lang w:val="en-AU"/>
        </w:rPr>
        <w:t>The hazard or risk, and</w:t>
      </w:r>
    </w:p>
    <w:p w14:paraId="4539EEA2" w14:textId="6B48270F" w:rsidR="007276DC" w:rsidRPr="000550D5" w:rsidRDefault="007276DC" w:rsidP="007276DC">
      <w:pPr>
        <w:pStyle w:val="ListParagraph"/>
        <w:numPr>
          <w:ilvl w:val="1"/>
          <w:numId w:val="19"/>
        </w:numPr>
        <w:rPr>
          <w:lang w:val="en-AU"/>
        </w:rPr>
      </w:pPr>
      <w:r w:rsidRPr="000550D5">
        <w:rPr>
          <w:lang w:val="en-AU"/>
        </w:rPr>
        <w:t>Ways of eliminating or minimising the risk;</w:t>
      </w:r>
    </w:p>
    <w:p w14:paraId="5A848A1A" w14:textId="7C037A03" w:rsidR="007276DC" w:rsidRPr="000550D5" w:rsidRDefault="007276DC" w:rsidP="007276DC">
      <w:pPr>
        <w:pStyle w:val="ListParagraph"/>
        <w:numPr>
          <w:ilvl w:val="0"/>
          <w:numId w:val="19"/>
        </w:numPr>
        <w:rPr>
          <w:lang w:val="en-AU"/>
        </w:rPr>
      </w:pPr>
      <w:r w:rsidRPr="000550D5">
        <w:rPr>
          <w:lang w:val="en-AU"/>
        </w:rPr>
        <w:t>The availability and suitability of ways to eliminate or minimise the risk;</w:t>
      </w:r>
      <w:r w:rsidR="00770272" w:rsidRPr="000550D5">
        <w:rPr>
          <w:lang w:val="en-AU"/>
        </w:rPr>
        <w:t xml:space="preserve"> and</w:t>
      </w:r>
      <w:r w:rsidRPr="000550D5">
        <w:rPr>
          <w:lang w:val="en-AU"/>
        </w:rPr>
        <w:t xml:space="preserve"> </w:t>
      </w:r>
    </w:p>
    <w:p w14:paraId="29B2EBB3" w14:textId="77777777" w:rsidR="007276DC" w:rsidRPr="000550D5" w:rsidRDefault="007276DC" w:rsidP="007276DC">
      <w:pPr>
        <w:pStyle w:val="ListParagraph"/>
        <w:numPr>
          <w:ilvl w:val="0"/>
          <w:numId w:val="19"/>
        </w:numPr>
        <w:rPr>
          <w:lang w:val="en-AU"/>
        </w:rPr>
      </w:pPr>
      <w:r w:rsidRPr="000550D5">
        <w:rPr>
          <w:lang w:val="en-AU"/>
        </w:rPr>
        <w:t xml:space="preserve">After assessing the extent of the risk and the available ways of eliminating or minimising the risk, the cost associated with available ways of eliminating or minimising the risk, including whether the cost is grossly disproportionate to the risk. </w:t>
      </w:r>
    </w:p>
    <w:p w14:paraId="50090D37" w14:textId="06B8D01F" w:rsidR="00485638" w:rsidRPr="000550D5" w:rsidRDefault="007276DC" w:rsidP="007276DC">
      <w:pPr>
        <w:spacing w:after="120"/>
        <w:ind w:right="-45"/>
        <w:rPr>
          <w:b/>
        </w:rPr>
      </w:pPr>
      <w:r w:rsidRPr="000550D5">
        <w:rPr>
          <w:b/>
          <w:lang w:val="en-AU"/>
        </w:rPr>
        <w:t>R</w:t>
      </w:r>
      <w:r w:rsidR="00770272" w:rsidRPr="000550D5">
        <w:rPr>
          <w:b/>
          <w:lang w:val="en-AU"/>
        </w:rPr>
        <w:t xml:space="preserve">egulator. </w:t>
      </w:r>
      <w:r w:rsidRPr="000550D5">
        <w:rPr>
          <w:lang w:val="en-AU"/>
        </w:rPr>
        <w:t xml:space="preserve">The body responsible for the inspecting and examining workplaces with a view to enforcing compliance with the WHS legislation applicable in its jurisdiction. The Commonwealth and each state </w:t>
      </w:r>
      <w:r w:rsidR="00485638" w:rsidRPr="000550D5">
        <w:rPr>
          <w:lang w:val="en-AU"/>
        </w:rPr>
        <w:t xml:space="preserve">or territory </w:t>
      </w:r>
      <w:r w:rsidRPr="000550D5">
        <w:rPr>
          <w:lang w:val="en-AU"/>
        </w:rPr>
        <w:t xml:space="preserve">has its own principle body responsible for WHS regulation. </w:t>
      </w:r>
    </w:p>
    <w:p w14:paraId="064CD2FF" w14:textId="68FCCCAB" w:rsidR="007276DC" w:rsidRPr="000550D5" w:rsidRDefault="007276DC" w:rsidP="007276DC">
      <w:pPr>
        <w:spacing w:after="120"/>
        <w:ind w:right="-45"/>
      </w:pPr>
      <w:r w:rsidRPr="000550D5">
        <w:rPr>
          <w:b/>
        </w:rPr>
        <w:t>Volunteer</w:t>
      </w:r>
      <w:r w:rsidR="00770272" w:rsidRPr="000550D5">
        <w:rPr>
          <w:b/>
        </w:rPr>
        <w:t xml:space="preserve">. </w:t>
      </w:r>
      <w:r w:rsidRPr="000550D5">
        <w:t>A person who works on a voluntary basis without any kind of remuneration othe</w:t>
      </w:r>
      <w:r w:rsidR="00770272" w:rsidRPr="000550D5">
        <w:t xml:space="preserve">r than out-of-pocket expenses. </w:t>
      </w:r>
      <w:r w:rsidRPr="000550D5">
        <w:t>Volunteers have the same protections and responsibilities as other types of Workers</w:t>
      </w:r>
      <w:r w:rsidR="005C4B65" w:rsidRPr="000550D5">
        <w:t xml:space="preserve"> (where applicable in Legislation)</w:t>
      </w:r>
      <w:r w:rsidRPr="000550D5">
        <w:t xml:space="preserve">. </w:t>
      </w:r>
    </w:p>
    <w:p w14:paraId="62F78A96" w14:textId="049060FD" w:rsidR="007276DC" w:rsidRPr="000550D5" w:rsidRDefault="00770272" w:rsidP="007276DC">
      <w:pPr>
        <w:spacing w:after="120"/>
        <w:ind w:right="-45"/>
      </w:pPr>
      <w:r w:rsidRPr="000550D5">
        <w:rPr>
          <w:b/>
        </w:rPr>
        <w:t xml:space="preserve">Worker. </w:t>
      </w:r>
      <w:r w:rsidR="007276DC" w:rsidRPr="000550D5">
        <w:t xml:space="preserve">A person who carries out work in any capacity for a person conducting a business or undertaking (PCBU). This includes employees, </w:t>
      </w:r>
      <w:r w:rsidR="008B27F0" w:rsidRPr="000550D5">
        <w:t>Volunteers</w:t>
      </w:r>
      <w:r w:rsidR="007276DC" w:rsidRPr="000550D5">
        <w:t>, subcontractors, outworkers and labour hire.</w:t>
      </w:r>
      <w:r w:rsidRPr="000550D5">
        <w:t xml:space="preserve"> </w:t>
      </w:r>
      <w:r w:rsidR="007276DC" w:rsidRPr="000550D5">
        <w:t>Victorian and Western Australian work health and safety legislation refers to the Worker as the Employee</w:t>
      </w:r>
      <w:r w:rsidR="00DB5969" w:rsidRPr="000550D5">
        <w:t xml:space="preserve"> – in those </w:t>
      </w:r>
      <w:r w:rsidR="005C4B65" w:rsidRPr="000550D5">
        <w:t>jurisdictions</w:t>
      </w:r>
      <w:r w:rsidR="00DB5969" w:rsidRPr="000550D5">
        <w:t xml:space="preserve"> </w:t>
      </w:r>
      <w:r w:rsidR="008B27F0" w:rsidRPr="000550D5">
        <w:t xml:space="preserve">Volunteers </w:t>
      </w:r>
      <w:r w:rsidR="00DB5969" w:rsidRPr="000550D5">
        <w:t xml:space="preserve">are not considered to be </w:t>
      </w:r>
      <w:r w:rsidR="004322A1" w:rsidRPr="000550D5">
        <w:t>Workers</w:t>
      </w:r>
      <w:r w:rsidR="00DB5969" w:rsidRPr="000550D5">
        <w:t>.</w:t>
      </w:r>
      <w:r w:rsidR="00092ADC" w:rsidRPr="000550D5">
        <w:t xml:space="preserve"> Youth members are participants in a recreational activity, regardless of the youth leadership role they may hold in that recreational activity, and as such are not considered </w:t>
      </w:r>
      <w:r w:rsidR="004322A1" w:rsidRPr="000550D5">
        <w:t>W</w:t>
      </w:r>
      <w:r w:rsidR="00092ADC" w:rsidRPr="000550D5">
        <w:t>orkers.</w:t>
      </w:r>
    </w:p>
    <w:p w14:paraId="4D8C7595" w14:textId="31E578F7" w:rsidR="007276DC" w:rsidRPr="000550D5" w:rsidRDefault="007276DC" w:rsidP="007276DC">
      <w:pPr>
        <w:spacing w:after="120"/>
        <w:ind w:right="-45"/>
      </w:pPr>
      <w:r w:rsidRPr="000550D5">
        <w:rPr>
          <w:b/>
        </w:rPr>
        <w:t>Workplace</w:t>
      </w:r>
      <w:r w:rsidR="00770272" w:rsidRPr="000550D5">
        <w:rPr>
          <w:b/>
        </w:rPr>
        <w:t xml:space="preserve">. </w:t>
      </w:r>
      <w:r w:rsidR="00770272" w:rsidRPr="000550D5">
        <w:t xml:space="preserve">A </w:t>
      </w:r>
      <w:r w:rsidRPr="000550D5">
        <w:t xml:space="preserve">place where Workers conduct activities for a person conducting a business or undertaking (PCBU).  This includes a Workplace such as a Scout HQ where staff are employed as well as a Scout Hall or Activity Centre where </w:t>
      </w:r>
      <w:r w:rsidR="008B27F0" w:rsidRPr="000550D5">
        <w:t>Volunteers</w:t>
      </w:r>
      <w:r w:rsidRPr="000550D5">
        <w:t>, Workers and/or staff may work.</w:t>
      </w:r>
      <w:r w:rsidR="00DB5969" w:rsidRPr="000550D5">
        <w:t xml:space="preserve"> In Western Australia </w:t>
      </w:r>
      <w:r w:rsidR="00CA6D67" w:rsidRPr="000550D5">
        <w:t xml:space="preserve">and Victoria </w:t>
      </w:r>
      <w:r w:rsidR="00DB5969" w:rsidRPr="000550D5">
        <w:t xml:space="preserve">a workplace </w:t>
      </w:r>
      <w:r w:rsidR="005C4B65" w:rsidRPr="000550D5">
        <w:t>refers</w:t>
      </w:r>
      <w:r w:rsidR="00DB5969" w:rsidRPr="000550D5">
        <w:t xml:space="preserve"> to the place of work of an employee. Volunteers are not employees.</w:t>
      </w:r>
    </w:p>
    <w:p w14:paraId="2087ADD9" w14:textId="77777777" w:rsidR="007276DC" w:rsidRPr="000550D5" w:rsidRDefault="007276DC" w:rsidP="007276DC">
      <w:pPr>
        <w:spacing w:after="120"/>
        <w:ind w:right="-45"/>
      </w:pPr>
      <w:r w:rsidRPr="000550D5">
        <w:br w:type="page"/>
      </w:r>
    </w:p>
    <w:p w14:paraId="102513B5" w14:textId="77777777" w:rsidR="0084564F" w:rsidRPr="000550D5" w:rsidRDefault="00171F12" w:rsidP="003D7EA3">
      <w:pPr>
        <w:pStyle w:val="Heading1"/>
        <w:numPr>
          <w:ilvl w:val="0"/>
          <w:numId w:val="2"/>
        </w:numPr>
        <w:ind w:right="-45"/>
        <w:contextualSpacing/>
        <w:jc w:val="left"/>
      </w:pPr>
      <w:bookmarkStart w:id="3" w:name="_Toc448316907"/>
      <w:bookmarkStart w:id="4" w:name="_Toc448317523"/>
      <w:bookmarkStart w:id="5" w:name="_Toc448749588"/>
      <w:bookmarkStart w:id="6" w:name="_Toc448751656"/>
      <w:bookmarkStart w:id="7" w:name="_Toc448316911"/>
      <w:bookmarkStart w:id="8" w:name="_Toc448317527"/>
      <w:bookmarkStart w:id="9" w:name="_Toc448749591"/>
      <w:bookmarkStart w:id="10" w:name="_Toc448751659"/>
      <w:bookmarkStart w:id="11" w:name="_Toc448316914"/>
      <w:bookmarkStart w:id="12" w:name="_Toc448317530"/>
      <w:bookmarkStart w:id="13" w:name="_Toc448749594"/>
      <w:bookmarkStart w:id="14" w:name="_Toc448751662"/>
      <w:bookmarkStart w:id="15" w:name="_Toc448316915"/>
      <w:bookmarkStart w:id="16" w:name="_Toc448317531"/>
      <w:bookmarkStart w:id="17" w:name="_Toc448749595"/>
      <w:bookmarkStart w:id="18" w:name="_Toc448751663"/>
      <w:bookmarkStart w:id="19" w:name="_Toc448316916"/>
      <w:bookmarkStart w:id="20" w:name="_Toc448317532"/>
      <w:bookmarkStart w:id="21" w:name="_Toc448749596"/>
      <w:bookmarkStart w:id="22" w:name="_Toc448751664"/>
      <w:bookmarkStart w:id="23" w:name="_Toc448316917"/>
      <w:bookmarkStart w:id="24" w:name="_Toc448317533"/>
      <w:bookmarkStart w:id="25" w:name="_Toc448749597"/>
      <w:bookmarkStart w:id="26" w:name="_Toc448751665"/>
      <w:bookmarkStart w:id="27" w:name="_Toc448316918"/>
      <w:bookmarkStart w:id="28" w:name="_Toc448317534"/>
      <w:bookmarkStart w:id="29" w:name="_Toc448749598"/>
      <w:bookmarkStart w:id="30" w:name="_Toc448751666"/>
      <w:bookmarkStart w:id="31" w:name="_Toc448316919"/>
      <w:bookmarkStart w:id="32" w:name="_Toc448317535"/>
      <w:bookmarkStart w:id="33" w:name="_Toc448749599"/>
      <w:bookmarkStart w:id="34" w:name="_Toc448751667"/>
      <w:bookmarkStart w:id="35" w:name="_Toc448316920"/>
      <w:bookmarkStart w:id="36" w:name="_Toc448317536"/>
      <w:bookmarkStart w:id="37" w:name="_Toc448749600"/>
      <w:bookmarkStart w:id="38" w:name="_Toc448751668"/>
      <w:bookmarkStart w:id="39" w:name="_Toc448316921"/>
      <w:bookmarkStart w:id="40" w:name="_Toc448317537"/>
      <w:bookmarkStart w:id="41" w:name="_Toc448749601"/>
      <w:bookmarkStart w:id="42" w:name="_Toc448751669"/>
      <w:bookmarkStart w:id="43" w:name="_Toc448316922"/>
      <w:bookmarkStart w:id="44" w:name="_Toc448317538"/>
      <w:bookmarkStart w:id="45" w:name="_Toc448749602"/>
      <w:bookmarkStart w:id="46" w:name="_Toc448751670"/>
      <w:bookmarkStart w:id="47" w:name="_Toc448316923"/>
      <w:bookmarkStart w:id="48" w:name="_Toc448317539"/>
      <w:bookmarkStart w:id="49" w:name="_Toc448749603"/>
      <w:bookmarkStart w:id="50" w:name="_Toc448751671"/>
      <w:bookmarkStart w:id="51" w:name="_Toc448316924"/>
      <w:bookmarkStart w:id="52" w:name="_Toc448317540"/>
      <w:bookmarkStart w:id="53" w:name="_Toc448749604"/>
      <w:bookmarkStart w:id="54" w:name="_Toc448751672"/>
      <w:bookmarkStart w:id="55" w:name="_Toc448316925"/>
      <w:bookmarkStart w:id="56" w:name="_Toc448317541"/>
      <w:bookmarkStart w:id="57" w:name="_Toc448749605"/>
      <w:bookmarkStart w:id="58" w:name="_Toc448751673"/>
      <w:bookmarkStart w:id="59" w:name="_Toc448316926"/>
      <w:bookmarkStart w:id="60" w:name="_Toc448317542"/>
      <w:bookmarkStart w:id="61" w:name="_Toc448749606"/>
      <w:bookmarkStart w:id="62" w:name="_Toc448751674"/>
      <w:bookmarkStart w:id="63" w:name="_Toc448316927"/>
      <w:bookmarkStart w:id="64" w:name="_Toc448317543"/>
      <w:bookmarkStart w:id="65" w:name="_Toc448749607"/>
      <w:bookmarkStart w:id="66" w:name="_Toc448751675"/>
      <w:bookmarkStart w:id="67" w:name="_Toc448316928"/>
      <w:bookmarkStart w:id="68" w:name="_Toc448317544"/>
      <w:bookmarkStart w:id="69" w:name="_Toc448749608"/>
      <w:bookmarkStart w:id="70" w:name="_Toc448751676"/>
      <w:bookmarkStart w:id="71" w:name="_Toc448316930"/>
      <w:bookmarkStart w:id="72" w:name="_Toc448317546"/>
      <w:bookmarkStart w:id="73" w:name="_Toc448749610"/>
      <w:bookmarkStart w:id="74" w:name="_Toc448751678"/>
      <w:bookmarkStart w:id="75" w:name="_Toc448316931"/>
      <w:bookmarkStart w:id="76" w:name="_Toc448317547"/>
      <w:bookmarkStart w:id="77" w:name="_Toc448749611"/>
      <w:bookmarkStart w:id="78" w:name="_Toc448751679"/>
      <w:bookmarkStart w:id="79" w:name="_Toc448316932"/>
      <w:bookmarkStart w:id="80" w:name="_Toc448317548"/>
      <w:bookmarkStart w:id="81" w:name="_Toc448749612"/>
      <w:bookmarkStart w:id="82" w:name="_Toc448751680"/>
      <w:bookmarkStart w:id="83" w:name="_Toc448316933"/>
      <w:bookmarkStart w:id="84" w:name="_Toc448317549"/>
      <w:bookmarkStart w:id="85" w:name="_Toc448749613"/>
      <w:bookmarkStart w:id="86" w:name="_Toc448751681"/>
      <w:bookmarkStart w:id="87" w:name="_Toc448316934"/>
      <w:bookmarkStart w:id="88" w:name="_Toc448317550"/>
      <w:bookmarkStart w:id="89" w:name="_Toc448749614"/>
      <w:bookmarkStart w:id="90" w:name="_Toc448751682"/>
      <w:bookmarkStart w:id="91" w:name="_Toc448316935"/>
      <w:bookmarkStart w:id="92" w:name="_Toc448317551"/>
      <w:bookmarkStart w:id="93" w:name="_Toc448749615"/>
      <w:bookmarkStart w:id="94" w:name="_Toc448751683"/>
      <w:bookmarkStart w:id="95" w:name="_Toc448316936"/>
      <w:bookmarkStart w:id="96" w:name="_Toc448317552"/>
      <w:bookmarkStart w:id="97" w:name="_Toc448749616"/>
      <w:bookmarkStart w:id="98" w:name="_Toc448751684"/>
      <w:bookmarkStart w:id="99" w:name="_Toc448316938"/>
      <w:bookmarkStart w:id="100" w:name="_Toc448317554"/>
      <w:bookmarkStart w:id="101" w:name="_Toc448749618"/>
      <w:bookmarkStart w:id="102" w:name="_Toc448751686"/>
      <w:bookmarkStart w:id="103" w:name="_Toc49116923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0550D5">
        <w:lastRenderedPageBreak/>
        <w:t>RESPONSIBILITIES</w:t>
      </w:r>
      <w:bookmarkEnd w:id="103"/>
    </w:p>
    <w:p w14:paraId="7971D13B" w14:textId="77777777" w:rsidR="00411F31" w:rsidRPr="000550D5" w:rsidRDefault="00AF0E43" w:rsidP="003D7EA3">
      <w:pPr>
        <w:pStyle w:val="Heading2"/>
        <w:contextualSpacing/>
        <w:jc w:val="left"/>
      </w:pPr>
      <w:bookmarkStart w:id="104" w:name="_Toc491169233"/>
      <w:r w:rsidRPr="000550D5">
        <w:t xml:space="preserve">Scouts </w:t>
      </w:r>
      <w:r w:rsidR="00F30F89" w:rsidRPr="000550D5">
        <w:t xml:space="preserve">Australia </w:t>
      </w:r>
      <w:r w:rsidRPr="000550D5">
        <w:t xml:space="preserve">as a </w:t>
      </w:r>
      <w:r w:rsidR="00624EB2" w:rsidRPr="000550D5">
        <w:t>PCBU</w:t>
      </w:r>
      <w:r w:rsidR="00F522FB" w:rsidRPr="000550D5">
        <w:t xml:space="preserve"> (Person Conducting a Business or Undertaking)</w:t>
      </w:r>
      <w:bookmarkEnd w:id="104"/>
      <w:r w:rsidR="000E2E6B" w:rsidRPr="000550D5">
        <w:t xml:space="preserve"> </w:t>
      </w:r>
    </w:p>
    <w:p w14:paraId="1E74B368" w14:textId="77777777" w:rsidR="0084564F" w:rsidRPr="000550D5" w:rsidRDefault="00506758" w:rsidP="00426E01">
      <w:pPr>
        <w:spacing w:after="120"/>
        <w:ind w:right="-45"/>
      </w:pPr>
      <w:r w:rsidRPr="000550D5">
        <w:t xml:space="preserve">Scouts Australia and the State Branches are </w:t>
      </w:r>
      <w:r w:rsidR="00343ABD" w:rsidRPr="000550D5">
        <w:t xml:space="preserve">defined as </w:t>
      </w:r>
      <w:r w:rsidR="00F522FB" w:rsidRPr="000550D5">
        <w:t xml:space="preserve">the </w:t>
      </w:r>
      <w:r w:rsidRPr="000550D5">
        <w:t>PCBU</w:t>
      </w:r>
      <w:r w:rsidR="00F522FB" w:rsidRPr="000550D5">
        <w:t xml:space="preserve"> or Employer</w:t>
      </w:r>
      <w:r w:rsidRPr="000550D5">
        <w:t xml:space="preserve"> for the purpose of </w:t>
      </w:r>
      <w:r w:rsidR="00747D1E" w:rsidRPr="000550D5">
        <w:t>this framework</w:t>
      </w:r>
      <w:r w:rsidRPr="000550D5">
        <w:t xml:space="preserve">. </w:t>
      </w:r>
      <w:r w:rsidR="00C22354" w:rsidRPr="000550D5">
        <w:t xml:space="preserve">Generally, the direct responsibility for the health and safety of the </w:t>
      </w:r>
      <w:r w:rsidR="00216690" w:rsidRPr="000550D5">
        <w:t>Worker</w:t>
      </w:r>
      <w:r w:rsidR="00C22354" w:rsidRPr="000550D5">
        <w:t>s of Scouts Australia rests with the State Branches which are in a p</w:t>
      </w:r>
      <w:r w:rsidR="0068067A" w:rsidRPr="000550D5">
        <w:t xml:space="preserve">osition to directly affect the </w:t>
      </w:r>
      <w:r w:rsidR="00C22354" w:rsidRPr="000550D5">
        <w:t xml:space="preserve">Workplace.  </w:t>
      </w:r>
      <w:r w:rsidR="00343ABD" w:rsidRPr="000550D5">
        <w:t>As a PCBU, e</w:t>
      </w:r>
      <w:r w:rsidR="00605373" w:rsidRPr="000550D5">
        <w:t>ach State Branch of Scouting</w:t>
      </w:r>
      <w:r w:rsidR="00343ABD" w:rsidRPr="000550D5">
        <w:t xml:space="preserve"> </w:t>
      </w:r>
      <w:r w:rsidR="00C22354" w:rsidRPr="000550D5">
        <w:t xml:space="preserve">(and indirectly, the National body) </w:t>
      </w:r>
      <w:r w:rsidR="00343ABD" w:rsidRPr="000550D5">
        <w:t>i</w:t>
      </w:r>
      <w:r w:rsidRPr="000550D5">
        <w:t>s responsible</w:t>
      </w:r>
      <w:r w:rsidR="0078732A" w:rsidRPr="000550D5">
        <w:t>,</w:t>
      </w:r>
      <w:r w:rsidR="00343ABD" w:rsidRPr="000550D5">
        <w:t xml:space="preserve"> </w:t>
      </w:r>
      <w:r w:rsidRPr="000550D5">
        <w:t>for:</w:t>
      </w:r>
    </w:p>
    <w:p w14:paraId="7E1350B4" w14:textId="0CFDAA7E" w:rsidR="00837640" w:rsidRPr="000550D5" w:rsidRDefault="00837640" w:rsidP="003D7EA3">
      <w:pPr>
        <w:pStyle w:val="ListParagraph"/>
        <w:numPr>
          <w:ilvl w:val="0"/>
          <w:numId w:val="5"/>
        </w:numPr>
        <w:ind w:right="-45"/>
      </w:pPr>
      <w:r w:rsidRPr="000550D5">
        <w:t xml:space="preserve">ensuring the health and safety of </w:t>
      </w:r>
      <w:r w:rsidR="00216690" w:rsidRPr="000550D5">
        <w:t>Worker</w:t>
      </w:r>
      <w:r w:rsidRPr="000550D5">
        <w:t>s</w:t>
      </w:r>
      <w:r w:rsidR="00770272" w:rsidRPr="000550D5">
        <w:t>,</w:t>
      </w:r>
    </w:p>
    <w:p w14:paraId="460C04DF" w14:textId="7A825FCA" w:rsidR="00837640" w:rsidRPr="000550D5" w:rsidRDefault="00837640" w:rsidP="003D7EA3">
      <w:pPr>
        <w:pStyle w:val="ListParagraph"/>
        <w:numPr>
          <w:ilvl w:val="0"/>
          <w:numId w:val="5"/>
        </w:numPr>
        <w:ind w:right="-45"/>
      </w:pPr>
      <w:r w:rsidRPr="000550D5">
        <w:t>ensuring people are not put at risk as a result of work being carried out</w:t>
      </w:r>
      <w:r w:rsidR="00770272" w:rsidRPr="000550D5">
        <w:t>,</w:t>
      </w:r>
    </w:p>
    <w:p w14:paraId="5623C609" w14:textId="76A1B52D" w:rsidR="00506758" w:rsidRPr="000550D5" w:rsidRDefault="006A1A19" w:rsidP="003D7EA3">
      <w:pPr>
        <w:pStyle w:val="ListParagraph"/>
        <w:numPr>
          <w:ilvl w:val="0"/>
          <w:numId w:val="5"/>
        </w:numPr>
        <w:ind w:right="-45"/>
      </w:pPr>
      <w:r w:rsidRPr="000550D5">
        <w:t>providing</w:t>
      </w:r>
      <w:r w:rsidR="00506758" w:rsidRPr="000550D5">
        <w:t xml:space="preserve"> safe systems of work</w:t>
      </w:r>
      <w:r w:rsidR="00770272" w:rsidRPr="000550D5">
        <w:t>,</w:t>
      </w:r>
    </w:p>
    <w:p w14:paraId="35713E1B" w14:textId="34B075A9" w:rsidR="00506758" w:rsidRPr="000550D5" w:rsidRDefault="00506758" w:rsidP="003D7EA3">
      <w:pPr>
        <w:pStyle w:val="ListParagraph"/>
        <w:numPr>
          <w:ilvl w:val="0"/>
          <w:numId w:val="5"/>
        </w:numPr>
        <w:ind w:right="-45"/>
      </w:pPr>
      <w:r w:rsidRPr="000550D5">
        <w:t>the provision and maintenance of plant and substances to ensure and enhance safety in the workplace</w:t>
      </w:r>
      <w:r w:rsidR="00770272" w:rsidRPr="000550D5">
        <w:t>,</w:t>
      </w:r>
    </w:p>
    <w:p w14:paraId="54686ECB" w14:textId="709EA70A" w:rsidR="00506758" w:rsidRPr="000550D5" w:rsidRDefault="00506758" w:rsidP="003D7EA3">
      <w:pPr>
        <w:pStyle w:val="ListParagraph"/>
        <w:numPr>
          <w:ilvl w:val="0"/>
          <w:numId w:val="5"/>
        </w:numPr>
        <w:ind w:right="-45"/>
      </w:pPr>
      <w:r w:rsidRPr="000550D5">
        <w:t>the provision of information, instruction, training and supervision of safety requirements in the workplace</w:t>
      </w:r>
      <w:r w:rsidR="00770272" w:rsidRPr="000550D5">
        <w:t>,</w:t>
      </w:r>
    </w:p>
    <w:p w14:paraId="456F4B8B" w14:textId="117B11E3" w:rsidR="00506758" w:rsidRPr="000550D5" w:rsidRDefault="00506758" w:rsidP="003D7EA3">
      <w:pPr>
        <w:pStyle w:val="ListParagraph"/>
        <w:numPr>
          <w:ilvl w:val="0"/>
          <w:numId w:val="5"/>
        </w:numPr>
        <w:ind w:right="-45"/>
      </w:pPr>
      <w:r w:rsidRPr="000550D5">
        <w:t>the provision of safe work</w:t>
      </w:r>
      <w:r w:rsidR="006A1A19" w:rsidRPr="000550D5">
        <w:t xml:space="preserve"> environments</w:t>
      </w:r>
      <w:r w:rsidR="00770272" w:rsidRPr="000550D5">
        <w:t>,</w:t>
      </w:r>
    </w:p>
    <w:p w14:paraId="59B1FF9E" w14:textId="30412F0D" w:rsidR="003D5BB2" w:rsidRPr="000550D5" w:rsidRDefault="00506758" w:rsidP="003D7EA3">
      <w:pPr>
        <w:pStyle w:val="ListParagraph"/>
        <w:numPr>
          <w:ilvl w:val="0"/>
          <w:numId w:val="5"/>
        </w:numPr>
        <w:ind w:right="-45"/>
      </w:pPr>
      <w:r w:rsidRPr="000550D5">
        <w:t xml:space="preserve">the monitoring of the health of </w:t>
      </w:r>
      <w:r w:rsidR="00216690" w:rsidRPr="000550D5">
        <w:t>Worker</w:t>
      </w:r>
      <w:r w:rsidRPr="000550D5">
        <w:t xml:space="preserve">s and the conditions of the workplace to ensure health and safety of </w:t>
      </w:r>
      <w:r w:rsidR="00216690" w:rsidRPr="000550D5">
        <w:t>Worker</w:t>
      </w:r>
      <w:r w:rsidRPr="000550D5">
        <w:t>s</w:t>
      </w:r>
      <w:r w:rsidR="00770272" w:rsidRPr="000550D5">
        <w:t xml:space="preserve">, and </w:t>
      </w:r>
    </w:p>
    <w:p w14:paraId="1CA82E5C" w14:textId="4FB6C20A" w:rsidR="00506758" w:rsidRPr="000550D5" w:rsidRDefault="003D5BB2" w:rsidP="003D7EA3">
      <w:pPr>
        <w:pStyle w:val="ListParagraph"/>
        <w:numPr>
          <w:ilvl w:val="0"/>
          <w:numId w:val="5"/>
        </w:numPr>
        <w:ind w:right="-45"/>
      </w:pPr>
      <w:r w:rsidRPr="000550D5">
        <w:t xml:space="preserve">providing adequate facilities for the welfare of </w:t>
      </w:r>
      <w:r w:rsidR="00216690" w:rsidRPr="000550D5">
        <w:t>Worker</w:t>
      </w:r>
      <w:r w:rsidRPr="000550D5">
        <w:t>s at workplaces</w:t>
      </w:r>
      <w:r w:rsidR="00770272" w:rsidRPr="000550D5">
        <w:t>.</w:t>
      </w:r>
      <w:r w:rsidRPr="000550D5">
        <w:t xml:space="preserve"> </w:t>
      </w:r>
      <w:r w:rsidR="00506758" w:rsidRPr="000550D5">
        <w:t xml:space="preserve"> </w:t>
      </w:r>
    </w:p>
    <w:p w14:paraId="7B0750B7" w14:textId="77777777" w:rsidR="00C43543" w:rsidRPr="000550D5" w:rsidRDefault="00C43543" w:rsidP="00C43543">
      <w:pPr>
        <w:ind w:right="-45"/>
      </w:pPr>
      <w:r w:rsidRPr="000550D5">
        <w:t xml:space="preserve">In most circumstances, the day to day management and control of an activity, workplace or campsite will not </w:t>
      </w:r>
      <w:r w:rsidR="00DC0E4E" w:rsidRPr="000550D5">
        <w:t xml:space="preserve">directly </w:t>
      </w:r>
      <w:r w:rsidRPr="000550D5">
        <w:t xml:space="preserve">reside with the PCBU. This does not diminish the responsibilities of the PCBU, but rather places a greater onus on the PCBU to establish and utilise effective systems of management. These systems of management </w:t>
      </w:r>
      <w:r w:rsidR="00DC0E4E" w:rsidRPr="000550D5">
        <w:t>must</w:t>
      </w:r>
      <w:r w:rsidRPr="000550D5">
        <w:t xml:space="preserve"> </w:t>
      </w:r>
      <w:r w:rsidR="00DC0E4E" w:rsidRPr="000550D5">
        <w:t xml:space="preserve">be based on the principles of continuous improvement and shall facilitate communication and consultation, </w:t>
      </w:r>
      <w:r w:rsidR="00034F24" w:rsidRPr="000550D5">
        <w:t xml:space="preserve">provision of information, education and training, </w:t>
      </w:r>
      <w:r w:rsidR="00DC0E4E" w:rsidRPr="000550D5">
        <w:t xml:space="preserve">development and implementation of </w:t>
      </w:r>
      <w:r w:rsidR="00034F24" w:rsidRPr="000550D5">
        <w:t xml:space="preserve">appropriate </w:t>
      </w:r>
      <w:r w:rsidR="00DC0E4E" w:rsidRPr="000550D5">
        <w:t xml:space="preserve">procedures and policy, management of risk, and monitoring and review of management system performance. </w:t>
      </w:r>
    </w:p>
    <w:p w14:paraId="62B07FC1" w14:textId="77777777" w:rsidR="002E0044" w:rsidRPr="000550D5" w:rsidRDefault="005C32C9" w:rsidP="003D7EA3">
      <w:pPr>
        <w:pStyle w:val="Heading2"/>
        <w:contextualSpacing/>
        <w:jc w:val="left"/>
      </w:pPr>
      <w:bookmarkStart w:id="105" w:name="_Toc491169234"/>
      <w:r w:rsidRPr="000550D5">
        <w:t xml:space="preserve">Scouts Australia </w:t>
      </w:r>
      <w:r w:rsidR="009D569D" w:rsidRPr="000550D5">
        <w:t>Officers &amp;</w:t>
      </w:r>
      <w:r w:rsidR="007276DC" w:rsidRPr="000550D5">
        <w:t xml:space="preserve"> </w:t>
      </w:r>
      <w:r w:rsidRPr="000550D5">
        <w:t>Workers</w:t>
      </w:r>
      <w:bookmarkEnd w:id="105"/>
      <w:r w:rsidRPr="000550D5">
        <w:t xml:space="preserve"> </w:t>
      </w:r>
    </w:p>
    <w:p w14:paraId="2821F1F2" w14:textId="77777777" w:rsidR="00330F08" w:rsidRPr="000550D5" w:rsidRDefault="00343ABD" w:rsidP="003D7EA3">
      <w:pPr>
        <w:pStyle w:val="Heading3"/>
      </w:pPr>
      <w:r w:rsidRPr="000550D5">
        <w:t>Officers</w:t>
      </w:r>
    </w:p>
    <w:p w14:paraId="3D2C1F1B" w14:textId="53A08A92" w:rsidR="00815897" w:rsidRPr="000550D5" w:rsidRDefault="00815897" w:rsidP="00426E01">
      <w:pPr>
        <w:spacing w:after="120"/>
        <w:ind w:right="-45"/>
      </w:pPr>
      <w:r w:rsidRPr="000550D5">
        <w:t>T</w:t>
      </w:r>
      <w:r w:rsidR="00FB6A6C" w:rsidRPr="000550D5">
        <w:t xml:space="preserve">he </w:t>
      </w:r>
      <w:r w:rsidR="00343ABD" w:rsidRPr="000550D5">
        <w:t>Officers of the Scout Association are defined as the key personnel at t</w:t>
      </w:r>
      <w:r w:rsidR="00770272" w:rsidRPr="000550D5">
        <w:t xml:space="preserve">he National and Branch levels. </w:t>
      </w:r>
      <w:r w:rsidR="00816659" w:rsidRPr="000550D5">
        <w:t>This</w:t>
      </w:r>
      <w:r w:rsidR="00343ABD" w:rsidRPr="000550D5">
        <w:t xml:space="preserve"> </w:t>
      </w:r>
      <w:r w:rsidR="0079771F" w:rsidRPr="000550D5">
        <w:t xml:space="preserve">typically </w:t>
      </w:r>
      <w:r w:rsidR="00343ABD" w:rsidRPr="000550D5">
        <w:t>include</w:t>
      </w:r>
      <w:r w:rsidR="00816659" w:rsidRPr="000550D5">
        <w:t>s</w:t>
      </w:r>
      <w:r w:rsidR="00343ABD" w:rsidRPr="000550D5">
        <w:t xml:space="preserve"> the </w:t>
      </w:r>
      <w:r w:rsidR="0079771F" w:rsidRPr="000550D5">
        <w:t>N</w:t>
      </w:r>
      <w:r w:rsidR="00343ABD" w:rsidRPr="000550D5">
        <w:t>ational and Branch Chief Commissioners</w:t>
      </w:r>
      <w:r w:rsidR="0079771F" w:rsidRPr="000550D5">
        <w:t xml:space="preserve"> &amp; Chairmen, the </w:t>
      </w:r>
      <w:r w:rsidR="0040020E" w:rsidRPr="000550D5">
        <w:t xml:space="preserve">National and Branch </w:t>
      </w:r>
      <w:r w:rsidR="00343ABD" w:rsidRPr="000550D5">
        <w:t>Chief Executive Officers (and equivalent</w:t>
      </w:r>
      <w:r w:rsidR="0079771F" w:rsidRPr="000550D5">
        <w:t>s</w:t>
      </w:r>
      <w:r w:rsidR="00343ABD" w:rsidRPr="000550D5">
        <w:t xml:space="preserve">), </w:t>
      </w:r>
      <w:r w:rsidR="0079771F" w:rsidRPr="000550D5">
        <w:t xml:space="preserve">and </w:t>
      </w:r>
      <w:r w:rsidR="00343ABD" w:rsidRPr="000550D5">
        <w:t xml:space="preserve">Members of the </w:t>
      </w:r>
      <w:r w:rsidR="00F30F89" w:rsidRPr="000550D5">
        <w:t>National Executive Committee</w:t>
      </w:r>
      <w:r w:rsidR="00343ABD" w:rsidRPr="000550D5">
        <w:t>,</w:t>
      </w:r>
      <w:r w:rsidR="0079771F" w:rsidRPr="000550D5">
        <w:t xml:space="preserve"> and th</w:t>
      </w:r>
      <w:r w:rsidR="00770272" w:rsidRPr="000550D5">
        <w:t xml:space="preserve">e Branch Executive Committees. </w:t>
      </w:r>
      <w:r w:rsidR="0079771F" w:rsidRPr="000550D5">
        <w:t xml:space="preserve">Other </w:t>
      </w:r>
      <w:r w:rsidR="00FB5D92" w:rsidRPr="000550D5">
        <w:t xml:space="preserve">key </w:t>
      </w:r>
      <w:r w:rsidR="0079771F" w:rsidRPr="000550D5">
        <w:t>individuals such as the Chairmen of a National and Branch Finance Committee (or honorary Treasurer) may be considered an Office</w:t>
      </w:r>
      <w:r w:rsidR="0078732A" w:rsidRPr="000550D5">
        <w:t>r</w:t>
      </w:r>
      <w:r w:rsidR="00770272" w:rsidRPr="000550D5">
        <w:t xml:space="preserve">. </w:t>
      </w:r>
    </w:p>
    <w:p w14:paraId="57C4E44F" w14:textId="256AF187" w:rsidR="00815897" w:rsidRPr="000550D5" w:rsidRDefault="00815897" w:rsidP="00250075">
      <w:pPr>
        <w:spacing w:after="120"/>
        <w:ind w:right="-45"/>
      </w:pPr>
      <w:r w:rsidRPr="000550D5">
        <w:t>An Officer is defined under the Corporations Act 2001 as:</w:t>
      </w:r>
      <w:bookmarkStart w:id="106" w:name="paragraph"/>
      <w:r w:rsidRPr="000550D5">
        <w:t xml:space="preserve"> </w:t>
      </w:r>
    </w:p>
    <w:p w14:paraId="37777CF9" w14:textId="7B65C1A0" w:rsidR="00815897" w:rsidRPr="000550D5" w:rsidRDefault="00815897" w:rsidP="00815897">
      <w:pPr>
        <w:pStyle w:val="paragraph"/>
        <w:rPr>
          <w:rFonts w:ascii="Calibri" w:hAnsi="Calibri"/>
          <w:sz w:val="22"/>
          <w:szCs w:val="20"/>
          <w:lang w:val="en-GB"/>
        </w:rPr>
      </w:pPr>
      <w:r w:rsidRPr="000550D5">
        <w:rPr>
          <w:rFonts w:ascii="Calibri" w:hAnsi="Calibri"/>
          <w:sz w:val="22"/>
          <w:szCs w:val="20"/>
          <w:lang w:val="en-GB"/>
        </w:rPr>
        <w:t>(</w:t>
      </w:r>
      <w:proofErr w:type="spellStart"/>
      <w:r w:rsidRPr="000550D5">
        <w:rPr>
          <w:rFonts w:ascii="Calibri" w:hAnsi="Calibri"/>
          <w:sz w:val="22"/>
          <w:szCs w:val="20"/>
          <w:lang w:val="en-GB"/>
        </w:rPr>
        <w:t>a</w:t>
      </w:r>
      <w:proofErr w:type="spellEnd"/>
      <w:r w:rsidRPr="000550D5">
        <w:rPr>
          <w:rFonts w:ascii="Calibri" w:hAnsi="Calibri"/>
          <w:sz w:val="22"/>
          <w:szCs w:val="20"/>
          <w:lang w:val="en-GB"/>
        </w:rPr>
        <w:t xml:space="preserve">) </w:t>
      </w:r>
      <w:proofErr w:type="spellStart"/>
      <w:r w:rsidRPr="000550D5">
        <w:rPr>
          <w:rFonts w:ascii="Calibri" w:hAnsi="Calibri"/>
          <w:sz w:val="22"/>
          <w:szCs w:val="20"/>
          <w:lang w:val="en-GB"/>
        </w:rPr>
        <w:t>a</w:t>
      </w:r>
      <w:proofErr w:type="spellEnd"/>
      <w:r w:rsidRPr="000550D5">
        <w:rPr>
          <w:rFonts w:ascii="Calibri" w:hAnsi="Calibri"/>
          <w:sz w:val="22"/>
          <w:szCs w:val="20"/>
          <w:lang w:val="en-GB"/>
        </w:rPr>
        <w:t xml:space="preserve"> </w:t>
      </w:r>
      <w:hyperlink r:id="rId11" w:anchor="director" w:history="1">
        <w:r w:rsidRPr="000550D5">
          <w:rPr>
            <w:rFonts w:ascii="Calibri" w:hAnsi="Calibri"/>
            <w:sz w:val="22"/>
            <w:szCs w:val="20"/>
            <w:lang w:val="en-GB"/>
          </w:rPr>
          <w:t>director</w:t>
        </w:r>
      </w:hyperlink>
      <w:r w:rsidRPr="000550D5">
        <w:rPr>
          <w:rFonts w:ascii="Calibri" w:hAnsi="Calibri"/>
          <w:sz w:val="22"/>
          <w:szCs w:val="20"/>
          <w:lang w:val="en-GB"/>
        </w:rPr>
        <w:t xml:space="preserve"> or secretary of the corporation; or </w:t>
      </w:r>
    </w:p>
    <w:p w14:paraId="7E0220DD" w14:textId="67EB08AD" w:rsidR="00815897" w:rsidRPr="000550D5" w:rsidRDefault="00815897" w:rsidP="00815897">
      <w:pPr>
        <w:pStyle w:val="paragraph"/>
        <w:keepNext/>
        <w:rPr>
          <w:rFonts w:ascii="Calibri" w:hAnsi="Calibri"/>
          <w:sz w:val="22"/>
          <w:szCs w:val="20"/>
          <w:lang w:val="en-GB"/>
        </w:rPr>
      </w:pPr>
      <w:r w:rsidRPr="000550D5">
        <w:rPr>
          <w:rFonts w:ascii="Calibri" w:hAnsi="Calibri"/>
          <w:sz w:val="22"/>
          <w:szCs w:val="20"/>
          <w:lang w:val="en-GB"/>
        </w:rPr>
        <w:t xml:space="preserve">(b) a person: </w:t>
      </w:r>
    </w:p>
    <w:p w14:paraId="32B3B845" w14:textId="549F4F3B" w:rsidR="00815897" w:rsidRPr="000550D5" w:rsidRDefault="00815897" w:rsidP="00250075">
      <w:pPr>
        <w:pStyle w:val="paragraphsub"/>
        <w:ind w:left="720"/>
        <w:rPr>
          <w:rFonts w:ascii="Calibri" w:hAnsi="Calibri"/>
          <w:sz w:val="22"/>
          <w:szCs w:val="20"/>
          <w:lang w:val="en-GB"/>
        </w:rPr>
      </w:pPr>
      <w:bookmarkStart w:id="107" w:name="paragraphsub"/>
      <w:r w:rsidRPr="000550D5">
        <w:rPr>
          <w:rFonts w:ascii="Calibri" w:hAnsi="Calibri"/>
          <w:sz w:val="22"/>
          <w:szCs w:val="20"/>
          <w:lang w:val="en-GB"/>
        </w:rPr>
        <w:t>(</w:t>
      </w:r>
      <w:proofErr w:type="spellStart"/>
      <w:r w:rsidRPr="000550D5">
        <w:rPr>
          <w:rFonts w:ascii="Calibri" w:hAnsi="Calibri"/>
          <w:sz w:val="22"/>
          <w:szCs w:val="20"/>
          <w:lang w:val="en-GB"/>
        </w:rPr>
        <w:t>i</w:t>
      </w:r>
      <w:proofErr w:type="spellEnd"/>
      <w:r w:rsidRPr="000550D5">
        <w:rPr>
          <w:rFonts w:ascii="Calibri" w:hAnsi="Calibri"/>
          <w:sz w:val="22"/>
          <w:szCs w:val="20"/>
          <w:lang w:val="en-GB"/>
        </w:rPr>
        <w:t xml:space="preserve">) who makes, or participates in making, decisions that affect the whole, or a substantial part, of the business of the corporation; or </w:t>
      </w:r>
    </w:p>
    <w:p w14:paraId="33B0FDD1" w14:textId="42E8230B" w:rsidR="00815897" w:rsidRPr="000550D5" w:rsidRDefault="00815897" w:rsidP="00250075">
      <w:pPr>
        <w:pStyle w:val="paragraphsub"/>
        <w:ind w:firstLine="720"/>
        <w:rPr>
          <w:rFonts w:ascii="Calibri" w:hAnsi="Calibri"/>
          <w:sz w:val="22"/>
          <w:szCs w:val="20"/>
          <w:lang w:val="en-GB"/>
        </w:rPr>
      </w:pPr>
      <w:r w:rsidRPr="000550D5">
        <w:rPr>
          <w:rFonts w:ascii="Calibri" w:hAnsi="Calibri"/>
          <w:sz w:val="22"/>
          <w:szCs w:val="20"/>
          <w:lang w:val="en-GB"/>
        </w:rPr>
        <w:t xml:space="preserve">(ii) who has the capacity to affect significantly the corporation's financial standing; or </w:t>
      </w:r>
    </w:p>
    <w:bookmarkEnd w:id="107"/>
    <w:p w14:paraId="28061118" w14:textId="7EC35EC0" w:rsidR="00815897" w:rsidRPr="000550D5" w:rsidRDefault="00815897" w:rsidP="00250075">
      <w:pPr>
        <w:pStyle w:val="paragraphsub"/>
        <w:ind w:left="720"/>
        <w:rPr>
          <w:rFonts w:ascii="Calibri" w:hAnsi="Calibri"/>
          <w:sz w:val="22"/>
          <w:szCs w:val="20"/>
          <w:lang w:val="en-GB"/>
        </w:rPr>
      </w:pPr>
      <w:r w:rsidRPr="000550D5">
        <w:rPr>
          <w:rFonts w:ascii="Calibri" w:hAnsi="Calibri"/>
          <w:sz w:val="22"/>
          <w:szCs w:val="20"/>
          <w:lang w:val="en-GB"/>
        </w:rPr>
        <w:lastRenderedPageBreak/>
        <w:t xml:space="preserve">(iii) in accordance with whose instructions or wishes the </w:t>
      </w:r>
      <w:hyperlink r:id="rId12" w:anchor="director" w:history="1">
        <w:r w:rsidRPr="000550D5">
          <w:rPr>
            <w:rFonts w:ascii="Calibri" w:hAnsi="Calibri"/>
            <w:sz w:val="22"/>
            <w:szCs w:val="20"/>
            <w:lang w:val="en-GB"/>
          </w:rPr>
          <w:t>directors</w:t>
        </w:r>
      </w:hyperlink>
      <w:r w:rsidRPr="000550D5">
        <w:rPr>
          <w:rFonts w:ascii="Calibri" w:hAnsi="Calibri"/>
          <w:sz w:val="22"/>
          <w:szCs w:val="20"/>
          <w:lang w:val="en-GB"/>
        </w:rPr>
        <w:t xml:space="preserve"> of the corporation are accustomed to act (excluding advice given by the person in the proper performance of functions attaching to the person's professional capacity or their business relationship with the </w:t>
      </w:r>
      <w:hyperlink r:id="rId13" w:anchor="director" w:history="1">
        <w:r w:rsidRPr="000550D5">
          <w:rPr>
            <w:rFonts w:ascii="Calibri" w:hAnsi="Calibri"/>
            <w:sz w:val="22"/>
            <w:szCs w:val="20"/>
            <w:lang w:val="en-GB"/>
          </w:rPr>
          <w:t>directors</w:t>
        </w:r>
      </w:hyperlink>
      <w:r w:rsidRPr="000550D5">
        <w:rPr>
          <w:rFonts w:ascii="Calibri" w:hAnsi="Calibri"/>
          <w:sz w:val="22"/>
          <w:szCs w:val="20"/>
          <w:lang w:val="en-GB"/>
        </w:rPr>
        <w:t xml:space="preserve"> or the corporation); or </w:t>
      </w:r>
    </w:p>
    <w:p w14:paraId="0BCA9B37" w14:textId="44031DCC" w:rsidR="00815897" w:rsidRPr="000550D5" w:rsidRDefault="004E2B65" w:rsidP="00815897">
      <w:pPr>
        <w:pStyle w:val="paragraph"/>
        <w:rPr>
          <w:rFonts w:ascii="Calibri" w:hAnsi="Calibri"/>
          <w:sz w:val="22"/>
          <w:szCs w:val="20"/>
          <w:lang w:val="en-GB"/>
        </w:rPr>
      </w:pPr>
      <w:r w:rsidRPr="000550D5">
        <w:rPr>
          <w:rFonts w:ascii="Calibri" w:hAnsi="Calibri"/>
          <w:sz w:val="22"/>
          <w:szCs w:val="20"/>
          <w:lang w:val="en-GB"/>
        </w:rPr>
        <w:t>(c)</w:t>
      </w:r>
      <w:r w:rsidR="00815897" w:rsidRPr="000550D5">
        <w:rPr>
          <w:rFonts w:ascii="Calibri" w:hAnsi="Calibri"/>
          <w:sz w:val="22"/>
          <w:szCs w:val="20"/>
          <w:lang w:val="en-GB"/>
        </w:rPr>
        <w:t xml:space="preserve"> a receiver, or receiver and manager, of the property of the corporation; or </w:t>
      </w:r>
    </w:p>
    <w:p w14:paraId="76B14A1E" w14:textId="6F8BEA7C" w:rsidR="00815897" w:rsidRPr="000550D5" w:rsidRDefault="00815897" w:rsidP="00815897">
      <w:pPr>
        <w:pStyle w:val="paragraph"/>
        <w:rPr>
          <w:rFonts w:ascii="Calibri" w:hAnsi="Calibri"/>
          <w:sz w:val="22"/>
          <w:szCs w:val="20"/>
          <w:lang w:val="en-GB"/>
        </w:rPr>
      </w:pPr>
      <w:r w:rsidRPr="000550D5">
        <w:rPr>
          <w:rFonts w:ascii="Calibri" w:hAnsi="Calibri"/>
          <w:sz w:val="22"/>
          <w:szCs w:val="20"/>
          <w:lang w:val="en-GB"/>
        </w:rPr>
        <w:t xml:space="preserve">(d) an administrator of the corporation; or </w:t>
      </w:r>
    </w:p>
    <w:p w14:paraId="0A75697F" w14:textId="72835647" w:rsidR="00815897" w:rsidRPr="000550D5" w:rsidRDefault="00815897" w:rsidP="00815897">
      <w:pPr>
        <w:pStyle w:val="paragraph"/>
        <w:rPr>
          <w:rFonts w:ascii="Calibri" w:hAnsi="Calibri"/>
          <w:sz w:val="22"/>
          <w:szCs w:val="20"/>
          <w:lang w:val="en-GB"/>
        </w:rPr>
      </w:pPr>
      <w:r w:rsidRPr="000550D5">
        <w:rPr>
          <w:rFonts w:ascii="Calibri" w:hAnsi="Calibri"/>
          <w:sz w:val="22"/>
          <w:szCs w:val="20"/>
          <w:lang w:val="en-GB"/>
        </w:rPr>
        <w:t xml:space="preserve">(e) an administrator of a deed of company arrangement executed by the corporation; or </w:t>
      </w:r>
    </w:p>
    <w:p w14:paraId="555CE5B5" w14:textId="6E7A3D26" w:rsidR="00815897" w:rsidRPr="000550D5" w:rsidRDefault="00815897" w:rsidP="00815897">
      <w:pPr>
        <w:pStyle w:val="paragraph"/>
        <w:rPr>
          <w:rFonts w:ascii="Calibri" w:hAnsi="Calibri"/>
          <w:sz w:val="22"/>
          <w:szCs w:val="20"/>
          <w:lang w:val="en-GB"/>
        </w:rPr>
      </w:pPr>
      <w:r w:rsidRPr="000550D5">
        <w:rPr>
          <w:rFonts w:ascii="Calibri" w:hAnsi="Calibri"/>
          <w:sz w:val="22"/>
          <w:szCs w:val="20"/>
          <w:lang w:val="en-GB"/>
        </w:rPr>
        <w:t xml:space="preserve">(f) a liquidator of the corporation; or </w:t>
      </w:r>
    </w:p>
    <w:bookmarkEnd w:id="106"/>
    <w:p w14:paraId="67E52FE9" w14:textId="4701CE1B" w:rsidR="00815897" w:rsidRPr="000550D5" w:rsidRDefault="00815897" w:rsidP="00815897">
      <w:pPr>
        <w:pStyle w:val="paragraph"/>
        <w:rPr>
          <w:rFonts w:ascii="Calibri" w:hAnsi="Calibri"/>
          <w:sz w:val="22"/>
          <w:szCs w:val="20"/>
          <w:lang w:val="en-GB"/>
        </w:rPr>
      </w:pPr>
      <w:r w:rsidRPr="000550D5">
        <w:rPr>
          <w:rFonts w:ascii="Calibri" w:hAnsi="Calibri"/>
          <w:sz w:val="22"/>
          <w:szCs w:val="20"/>
          <w:lang w:val="en-GB"/>
        </w:rPr>
        <w:t xml:space="preserve">(g) a trustee or other person administering a compromise or arrangement made between the corporation and someone else. </w:t>
      </w:r>
    </w:p>
    <w:p w14:paraId="247E3B55" w14:textId="77777777" w:rsidR="00D14896" w:rsidRPr="000550D5" w:rsidRDefault="00D337C5" w:rsidP="00426E01">
      <w:pPr>
        <w:spacing w:after="120"/>
        <w:ind w:right="-45"/>
      </w:pPr>
      <w:r w:rsidRPr="000550D5">
        <w:t>Officers</w:t>
      </w:r>
      <w:r w:rsidR="00D14896" w:rsidRPr="000550D5">
        <w:t xml:space="preserve"> have the specific responsibility to exercise due diligence to ensure the PCBU complies with its health and safety duties and responsibilities.  An Officer must personally take reasonable steps to:</w:t>
      </w:r>
    </w:p>
    <w:p w14:paraId="19B700B3" w14:textId="53886C04" w:rsidR="00D14896" w:rsidRPr="000550D5" w:rsidRDefault="00D14896" w:rsidP="003D7EA3">
      <w:pPr>
        <w:pStyle w:val="ListParagraph"/>
        <w:numPr>
          <w:ilvl w:val="0"/>
          <w:numId w:val="5"/>
        </w:numPr>
        <w:ind w:right="-45"/>
      </w:pPr>
      <w:r w:rsidRPr="000550D5">
        <w:t>Acquire and keep current information on WHS matters</w:t>
      </w:r>
      <w:r w:rsidR="00770272" w:rsidRPr="000550D5">
        <w:t>,</w:t>
      </w:r>
    </w:p>
    <w:p w14:paraId="1CA29E2F" w14:textId="4F084BE0" w:rsidR="00D14896" w:rsidRPr="000550D5" w:rsidRDefault="00D14896" w:rsidP="003D7EA3">
      <w:pPr>
        <w:pStyle w:val="ListParagraph"/>
        <w:numPr>
          <w:ilvl w:val="0"/>
          <w:numId w:val="5"/>
        </w:numPr>
        <w:ind w:right="-45"/>
      </w:pPr>
      <w:r w:rsidRPr="000550D5">
        <w:t xml:space="preserve">Understand the nature of the work and associated hazards and risks of the </w:t>
      </w:r>
      <w:r w:rsidR="0078732A" w:rsidRPr="000550D5">
        <w:t>W</w:t>
      </w:r>
      <w:r w:rsidRPr="000550D5">
        <w:t>orkplace</w:t>
      </w:r>
      <w:r w:rsidR="00770272" w:rsidRPr="000550D5">
        <w:t>,</w:t>
      </w:r>
    </w:p>
    <w:p w14:paraId="259B2BAC" w14:textId="02342075" w:rsidR="00D14896" w:rsidRPr="000550D5" w:rsidRDefault="00D14896" w:rsidP="003D7EA3">
      <w:pPr>
        <w:pStyle w:val="ListParagraph"/>
        <w:numPr>
          <w:ilvl w:val="0"/>
          <w:numId w:val="5"/>
        </w:numPr>
        <w:ind w:right="-45"/>
      </w:pPr>
      <w:r w:rsidRPr="000550D5">
        <w:t>Ensure the PCBU has and uses the appropriate resources to eliminate and reduce risks to health and safety</w:t>
      </w:r>
      <w:r w:rsidR="00770272" w:rsidRPr="000550D5">
        <w:t>,</w:t>
      </w:r>
    </w:p>
    <w:p w14:paraId="24CDD085" w14:textId="77777777" w:rsidR="00770272" w:rsidRPr="000550D5" w:rsidRDefault="00D14896" w:rsidP="003D7EA3">
      <w:pPr>
        <w:pStyle w:val="ListParagraph"/>
        <w:numPr>
          <w:ilvl w:val="0"/>
          <w:numId w:val="5"/>
        </w:numPr>
        <w:ind w:right="-45"/>
      </w:pPr>
      <w:r w:rsidRPr="000550D5">
        <w:t xml:space="preserve">Ensure that the </w:t>
      </w:r>
      <w:r w:rsidR="00E50527" w:rsidRPr="000550D5">
        <w:t>P</w:t>
      </w:r>
      <w:r w:rsidRPr="000550D5">
        <w:t>C</w:t>
      </w:r>
      <w:r w:rsidR="00E50527" w:rsidRPr="000550D5">
        <w:t>B</w:t>
      </w:r>
      <w:r w:rsidRPr="000550D5">
        <w:t>U has the appropriate processes to receive and consider information about incidents, hazards and risks, and to respond in a timely manner</w:t>
      </w:r>
      <w:r w:rsidR="00770272" w:rsidRPr="000550D5">
        <w:t>,</w:t>
      </w:r>
    </w:p>
    <w:p w14:paraId="58F4A431" w14:textId="4253DFEA" w:rsidR="00D14896" w:rsidRPr="000550D5" w:rsidRDefault="00D14896" w:rsidP="003D7EA3">
      <w:pPr>
        <w:pStyle w:val="ListParagraph"/>
        <w:numPr>
          <w:ilvl w:val="0"/>
          <w:numId w:val="5"/>
        </w:numPr>
        <w:ind w:right="-45"/>
      </w:pPr>
      <w:r w:rsidRPr="000550D5">
        <w:t xml:space="preserve">Ensure the PCBU has, and implements, processes for complying </w:t>
      </w:r>
      <w:r w:rsidR="00770272" w:rsidRPr="000550D5">
        <w:t>with its duties and obligations, and</w:t>
      </w:r>
    </w:p>
    <w:p w14:paraId="3C4BDD9E" w14:textId="77777777" w:rsidR="00D14896" w:rsidRPr="000550D5" w:rsidRDefault="00E50527" w:rsidP="003D7EA3">
      <w:pPr>
        <w:pStyle w:val="ListParagraph"/>
        <w:numPr>
          <w:ilvl w:val="0"/>
          <w:numId w:val="5"/>
        </w:numPr>
        <w:ind w:right="-45"/>
      </w:pPr>
      <w:r w:rsidRPr="000550D5">
        <w:t>Implement</w:t>
      </w:r>
      <w:r w:rsidR="00D14896" w:rsidRPr="000550D5">
        <w:t xml:space="preserve"> a culture of due diligence in terms of WHS within the PBCU.</w:t>
      </w:r>
    </w:p>
    <w:p w14:paraId="4581CCDE" w14:textId="77777777" w:rsidR="00330F08" w:rsidRPr="000550D5" w:rsidRDefault="00216690" w:rsidP="00D5635B">
      <w:pPr>
        <w:pStyle w:val="Heading3"/>
      </w:pPr>
      <w:r w:rsidRPr="000550D5">
        <w:t>Worker</w:t>
      </w:r>
      <w:r w:rsidR="0079771F" w:rsidRPr="000550D5">
        <w:t>s</w:t>
      </w:r>
    </w:p>
    <w:p w14:paraId="6BA078B0" w14:textId="07517503" w:rsidR="0079771F" w:rsidRPr="000550D5" w:rsidRDefault="00816659" w:rsidP="00426E01">
      <w:pPr>
        <w:spacing w:after="120"/>
        <w:ind w:right="-45"/>
      </w:pPr>
      <w:r w:rsidRPr="000550D5">
        <w:t xml:space="preserve">Workers </w:t>
      </w:r>
      <w:r w:rsidR="001147D4" w:rsidRPr="000550D5">
        <w:t xml:space="preserve">must take reasonable care for </w:t>
      </w:r>
      <w:r w:rsidR="0078732A" w:rsidRPr="000550D5">
        <w:t>their</w:t>
      </w:r>
      <w:r w:rsidR="001147D4" w:rsidRPr="000550D5">
        <w:t xml:space="preserve"> own health and safety and take reasonable care that their acts or omissions do not adversely </w:t>
      </w:r>
      <w:r w:rsidR="0046706C" w:rsidRPr="000550D5">
        <w:t>affect</w:t>
      </w:r>
      <w:r w:rsidR="001147D4" w:rsidRPr="000550D5">
        <w:t xml:space="preserve"> the health and safety of other </w:t>
      </w:r>
      <w:r w:rsidR="0078732A" w:rsidRPr="000550D5">
        <w:t>people</w:t>
      </w:r>
      <w:r w:rsidR="00660C91" w:rsidRPr="000550D5">
        <w:t xml:space="preserve">. </w:t>
      </w:r>
      <w:r w:rsidRPr="000550D5">
        <w:t xml:space="preserve">They must comply and cooperate </w:t>
      </w:r>
      <w:r w:rsidR="00660C91" w:rsidRPr="000550D5">
        <w:t xml:space="preserve">with any reasonable WHS </w:t>
      </w:r>
      <w:r w:rsidRPr="000550D5">
        <w:t>direction</w:t>
      </w:r>
      <w:r w:rsidR="00660C91" w:rsidRPr="000550D5">
        <w:t xml:space="preserve"> given by </w:t>
      </w:r>
      <w:r w:rsidR="00F30F89" w:rsidRPr="000550D5">
        <w:t>Scouts Australia</w:t>
      </w:r>
      <w:r w:rsidR="00660C91" w:rsidRPr="000550D5">
        <w:t>.</w:t>
      </w:r>
      <w:r w:rsidR="00922F61" w:rsidRPr="000550D5">
        <w:t xml:space="preserve">  Additionally, </w:t>
      </w:r>
      <w:r w:rsidRPr="000550D5">
        <w:t>they</w:t>
      </w:r>
      <w:r w:rsidR="00922F61" w:rsidRPr="000550D5">
        <w:t xml:space="preserve"> may cease work if </w:t>
      </w:r>
      <w:r w:rsidRPr="000550D5">
        <w:t>they have a</w:t>
      </w:r>
      <w:r w:rsidR="00922F61" w:rsidRPr="000550D5">
        <w:t xml:space="preserve"> reasonable concern about a serious risk to their health or safety. When </w:t>
      </w:r>
      <w:r w:rsidR="00911D45" w:rsidRPr="000550D5">
        <w:t>th</w:t>
      </w:r>
      <w:r w:rsidR="00922F61" w:rsidRPr="000550D5">
        <w:t>is occurs, the</w:t>
      </w:r>
      <w:r w:rsidRPr="000550D5">
        <w:t>y are</w:t>
      </w:r>
      <w:r w:rsidR="00922F61" w:rsidRPr="000550D5">
        <w:t xml:space="preserve"> to notify the</w:t>
      </w:r>
      <w:r w:rsidR="00593F7C" w:rsidRPr="000550D5">
        <w:t>ir</w:t>
      </w:r>
      <w:r w:rsidR="00922F61" w:rsidRPr="000550D5">
        <w:t xml:space="preserve"> Branch </w:t>
      </w:r>
      <w:r w:rsidR="00E0027D" w:rsidRPr="000550D5">
        <w:t xml:space="preserve">through the </w:t>
      </w:r>
      <w:r w:rsidR="00770272" w:rsidRPr="000550D5">
        <w:t>Branch reporting chain</w:t>
      </w:r>
      <w:r w:rsidR="00E0027D" w:rsidRPr="000550D5">
        <w:t xml:space="preserve"> </w:t>
      </w:r>
      <w:r w:rsidR="00922F61" w:rsidRPr="000550D5">
        <w:t>as soon as possible.</w:t>
      </w:r>
    </w:p>
    <w:p w14:paraId="175F6E83" w14:textId="77777777" w:rsidR="008B27F0" w:rsidRPr="000550D5" w:rsidRDefault="008B27F0" w:rsidP="003D7EA3">
      <w:pPr>
        <w:pStyle w:val="Heading1"/>
        <w:numPr>
          <w:ilvl w:val="0"/>
          <w:numId w:val="2"/>
        </w:numPr>
        <w:ind w:right="-45"/>
        <w:contextualSpacing/>
        <w:jc w:val="left"/>
        <w:sectPr w:rsidR="008B27F0" w:rsidRPr="000550D5" w:rsidSect="00F02464">
          <w:pgSz w:w="11907" w:h="16840" w:code="9"/>
          <w:pgMar w:top="1440" w:right="1440" w:bottom="1440" w:left="1440" w:header="958" w:footer="442" w:gutter="0"/>
          <w:pgBorders w:offsetFrom="page">
            <w:top w:val="single" w:sz="6" w:space="24" w:color="008080" w:shadow="1"/>
            <w:left w:val="single" w:sz="6" w:space="24" w:color="008080" w:shadow="1"/>
            <w:bottom w:val="single" w:sz="6" w:space="24" w:color="008080" w:shadow="1"/>
            <w:right w:val="single" w:sz="6" w:space="24" w:color="008080" w:shadow="1"/>
          </w:pgBorders>
          <w:cols w:space="720"/>
        </w:sectPr>
      </w:pPr>
    </w:p>
    <w:p w14:paraId="0642DBAC" w14:textId="23D4020D" w:rsidR="004A180A" w:rsidRPr="000550D5" w:rsidRDefault="004A180A" w:rsidP="003D7EA3">
      <w:pPr>
        <w:pStyle w:val="Heading1"/>
        <w:numPr>
          <w:ilvl w:val="0"/>
          <w:numId w:val="2"/>
        </w:numPr>
        <w:ind w:right="-45"/>
        <w:contextualSpacing/>
        <w:jc w:val="left"/>
      </w:pPr>
      <w:bookmarkStart w:id="108" w:name="_Toc491169235"/>
      <w:r w:rsidRPr="000550D5">
        <w:lastRenderedPageBreak/>
        <w:t>LEGISLATIVE fRAMEWORK</w:t>
      </w:r>
      <w:bookmarkEnd w:id="108"/>
    </w:p>
    <w:p w14:paraId="4DF1FFF8" w14:textId="77777777" w:rsidR="007276DC" w:rsidRPr="000550D5" w:rsidRDefault="007276DC" w:rsidP="003D7EA3">
      <w:pPr>
        <w:pStyle w:val="Heading2"/>
        <w:contextualSpacing/>
        <w:jc w:val="left"/>
      </w:pPr>
      <w:bookmarkStart w:id="109" w:name="_Toc491169236"/>
      <w:r w:rsidRPr="000550D5">
        <w:t>Commonwealth and State Legislation</w:t>
      </w:r>
      <w:bookmarkEnd w:id="109"/>
    </w:p>
    <w:p w14:paraId="4A9B698F" w14:textId="77777777" w:rsidR="008044A4" w:rsidRPr="000550D5" w:rsidRDefault="007276DC" w:rsidP="00945295">
      <w:pPr>
        <w:rPr>
          <w:lang w:val="en-AU"/>
        </w:rPr>
      </w:pPr>
      <w:r w:rsidRPr="000550D5">
        <w:rPr>
          <w:lang w:val="en-AU"/>
        </w:rPr>
        <w:t xml:space="preserve">Key components of Australia’s WHS regulatory framework are State, </w:t>
      </w:r>
      <w:r w:rsidR="00C72C4D" w:rsidRPr="000550D5">
        <w:rPr>
          <w:lang w:val="en-AU"/>
        </w:rPr>
        <w:t>T</w:t>
      </w:r>
      <w:r w:rsidRPr="000550D5">
        <w:rPr>
          <w:lang w:val="en-AU"/>
        </w:rPr>
        <w:t>erritory and Commonwealth Acts and Regulations.</w:t>
      </w:r>
      <w:r w:rsidR="00770272" w:rsidRPr="000550D5">
        <w:rPr>
          <w:lang w:val="en-AU"/>
        </w:rPr>
        <w:t xml:space="preserve"> </w:t>
      </w:r>
    </w:p>
    <w:p w14:paraId="5B46E50F" w14:textId="0FCEC473" w:rsidR="008044A4" w:rsidRPr="000550D5" w:rsidRDefault="008044A4" w:rsidP="00945295">
      <w:pPr>
        <w:rPr>
          <w:lang w:val="en-AU"/>
        </w:rPr>
      </w:pPr>
      <w:r w:rsidRPr="000550D5">
        <w:rPr>
          <w:lang w:val="en-AU"/>
        </w:rPr>
        <w:t>Each Branch shall ensure it makes reference to its jurisdiction’s legislation when interpreting or applying the National WHS Policy and Framework.</w:t>
      </w:r>
    </w:p>
    <w:p w14:paraId="06039126" w14:textId="33338A21" w:rsidR="00C72C4D" w:rsidRPr="000550D5" w:rsidRDefault="00C72C4D" w:rsidP="00945295">
      <w:r w:rsidRPr="000550D5">
        <w:rPr>
          <w:lang w:val="en-AU"/>
        </w:rPr>
        <w:t>Information related to this legislation, support in implementing its requirements, or access to the legislation itself is available through the State, Territory and Commonwealth regulators as follows:</w:t>
      </w:r>
    </w:p>
    <w:p w14:paraId="51E40012" w14:textId="77777777" w:rsidR="00DB0728" w:rsidRPr="000550D5" w:rsidRDefault="00DB0728" w:rsidP="007276DC">
      <w:pPr>
        <w:rPr>
          <w:b/>
          <w:lang w:val="en-AU"/>
        </w:rPr>
        <w:sectPr w:rsidR="00DB0728" w:rsidRPr="000550D5" w:rsidSect="00F02464">
          <w:pgSz w:w="11907" w:h="16840" w:code="9"/>
          <w:pgMar w:top="1440" w:right="1440" w:bottom="1440" w:left="1440" w:header="958" w:footer="442" w:gutter="0"/>
          <w:pgBorders w:offsetFrom="page">
            <w:top w:val="single" w:sz="6" w:space="24" w:color="008080" w:shadow="1"/>
            <w:left w:val="single" w:sz="6" w:space="24" w:color="008080" w:shadow="1"/>
            <w:bottom w:val="single" w:sz="6" w:space="24" w:color="008080" w:shadow="1"/>
            <w:right w:val="single" w:sz="6" w:space="24" w:color="008080" w:shadow="1"/>
          </w:pgBorders>
          <w:cols w:space="720"/>
        </w:sectPr>
      </w:pPr>
    </w:p>
    <w:p w14:paraId="32E3A541" w14:textId="77777777" w:rsidR="00C72C4D" w:rsidRPr="000550D5" w:rsidRDefault="00C72C4D" w:rsidP="00945295">
      <w:pPr>
        <w:spacing w:after="0"/>
        <w:rPr>
          <w:b/>
        </w:rPr>
      </w:pPr>
      <w:r w:rsidRPr="000550D5">
        <w:rPr>
          <w:b/>
          <w:lang w:val="en-AU"/>
        </w:rPr>
        <w:lastRenderedPageBreak/>
        <w:t>Commonwealth</w:t>
      </w:r>
    </w:p>
    <w:p w14:paraId="62478BF9" w14:textId="77777777" w:rsidR="00C72C4D" w:rsidRPr="000550D5" w:rsidRDefault="00C72C4D" w:rsidP="00945295">
      <w:pPr>
        <w:spacing w:after="0"/>
      </w:pPr>
      <w:r w:rsidRPr="000550D5">
        <w:rPr>
          <w:lang w:val="en-AU"/>
        </w:rPr>
        <w:t xml:space="preserve">Comcare </w:t>
      </w:r>
    </w:p>
    <w:p w14:paraId="6DD1B5BB" w14:textId="77777777" w:rsidR="00C72C4D" w:rsidRPr="000550D5" w:rsidRDefault="00C72C4D" w:rsidP="00945295">
      <w:pPr>
        <w:spacing w:after="0"/>
      </w:pPr>
      <w:r w:rsidRPr="000550D5">
        <w:rPr>
          <w:lang w:val="en-AU"/>
        </w:rPr>
        <w:t>Phone 1300 366 979</w:t>
      </w:r>
    </w:p>
    <w:p w14:paraId="2135C4D1" w14:textId="77777777" w:rsidR="00C72C4D" w:rsidRPr="000550D5" w:rsidRDefault="00C72C4D" w:rsidP="00945295">
      <w:pPr>
        <w:spacing w:after="0"/>
      </w:pPr>
      <w:r w:rsidRPr="000550D5">
        <w:rPr>
          <w:lang w:val="en-AU"/>
        </w:rPr>
        <w:t xml:space="preserve">Website: </w:t>
      </w:r>
      <w:hyperlink r:id="rId14" w:history="1">
        <w:r w:rsidRPr="000550D5">
          <w:rPr>
            <w:rStyle w:val="Hyperlink"/>
            <w:lang w:val="en-AU"/>
          </w:rPr>
          <w:t>www.comcare.gov.au</w:t>
        </w:r>
      </w:hyperlink>
    </w:p>
    <w:p w14:paraId="26CC3F66" w14:textId="77777777" w:rsidR="00DB0728" w:rsidRPr="000550D5" w:rsidRDefault="00DB0728" w:rsidP="00945295">
      <w:pPr>
        <w:spacing w:after="0"/>
      </w:pPr>
    </w:p>
    <w:p w14:paraId="04A8EBBF" w14:textId="77777777" w:rsidR="00C72C4D" w:rsidRPr="000550D5" w:rsidRDefault="00C72C4D" w:rsidP="00945295">
      <w:pPr>
        <w:spacing w:after="0"/>
        <w:rPr>
          <w:b/>
        </w:rPr>
      </w:pPr>
      <w:r w:rsidRPr="000550D5">
        <w:rPr>
          <w:b/>
          <w:lang w:val="en-AU"/>
        </w:rPr>
        <w:t>ACT</w:t>
      </w:r>
    </w:p>
    <w:p w14:paraId="5F68C0FF" w14:textId="77777777" w:rsidR="00C72C4D" w:rsidRPr="000550D5" w:rsidRDefault="00C72C4D" w:rsidP="00945295">
      <w:pPr>
        <w:spacing w:after="0"/>
      </w:pPr>
      <w:r w:rsidRPr="000550D5">
        <w:rPr>
          <w:lang w:val="en-AU"/>
        </w:rPr>
        <w:t>WorkSafe ACT</w:t>
      </w:r>
    </w:p>
    <w:p w14:paraId="50C0E2D5" w14:textId="77777777" w:rsidR="00C72C4D" w:rsidRPr="000550D5" w:rsidRDefault="00C72C4D" w:rsidP="00945295">
      <w:pPr>
        <w:spacing w:after="0"/>
      </w:pPr>
      <w:r w:rsidRPr="000550D5">
        <w:rPr>
          <w:lang w:val="en-AU"/>
        </w:rPr>
        <w:t>Phone 02 6207 3000</w:t>
      </w:r>
    </w:p>
    <w:p w14:paraId="12CAEA4F" w14:textId="77777777" w:rsidR="00C72C4D" w:rsidRPr="000550D5" w:rsidRDefault="00C72C4D" w:rsidP="00945295">
      <w:pPr>
        <w:spacing w:after="0"/>
      </w:pPr>
      <w:r w:rsidRPr="000550D5">
        <w:rPr>
          <w:lang w:val="en-AU"/>
        </w:rPr>
        <w:t xml:space="preserve">Website: </w:t>
      </w:r>
      <w:hyperlink r:id="rId15" w:history="1">
        <w:r w:rsidRPr="000550D5">
          <w:rPr>
            <w:rStyle w:val="Hyperlink"/>
            <w:lang w:val="en-AU"/>
          </w:rPr>
          <w:t>www.worksafe.act.gov.au</w:t>
        </w:r>
      </w:hyperlink>
    </w:p>
    <w:p w14:paraId="0D8BA5E1" w14:textId="77777777" w:rsidR="00DB0728" w:rsidRPr="000550D5" w:rsidRDefault="00DB0728" w:rsidP="00945295">
      <w:pPr>
        <w:spacing w:after="0"/>
      </w:pPr>
    </w:p>
    <w:p w14:paraId="41675FA9" w14:textId="77777777" w:rsidR="00C72C4D" w:rsidRPr="000550D5" w:rsidRDefault="00C72C4D" w:rsidP="00945295">
      <w:pPr>
        <w:spacing w:after="0"/>
      </w:pPr>
      <w:r w:rsidRPr="000550D5">
        <w:rPr>
          <w:b/>
          <w:lang w:val="en-AU"/>
        </w:rPr>
        <w:t>New South Wales</w:t>
      </w:r>
    </w:p>
    <w:p w14:paraId="35CDB5B4" w14:textId="77777777" w:rsidR="00C72C4D" w:rsidRPr="000550D5" w:rsidRDefault="00C72C4D" w:rsidP="00945295">
      <w:pPr>
        <w:spacing w:after="0"/>
      </w:pPr>
      <w:r w:rsidRPr="000550D5">
        <w:rPr>
          <w:lang w:val="en-AU"/>
        </w:rPr>
        <w:t>SafeWork NSW</w:t>
      </w:r>
    </w:p>
    <w:p w14:paraId="2FC09607" w14:textId="77777777" w:rsidR="00C72C4D" w:rsidRPr="000550D5" w:rsidRDefault="00C72C4D" w:rsidP="00945295">
      <w:pPr>
        <w:spacing w:after="0"/>
      </w:pPr>
      <w:r w:rsidRPr="000550D5">
        <w:rPr>
          <w:lang w:val="en-AU"/>
        </w:rPr>
        <w:t>Phone 13 10 50</w:t>
      </w:r>
    </w:p>
    <w:p w14:paraId="0A486A01" w14:textId="77777777" w:rsidR="00C72C4D" w:rsidRPr="000550D5" w:rsidRDefault="00C72C4D" w:rsidP="00945295">
      <w:pPr>
        <w:spacing w:after="0"/>
      </w:pPr>
      <w:r w:rsidRPr="000550D5">
        <w:rPr>
          <w:lang w:val="en-AU"/>
        </w:rPr>
        <w:t xml:space="preserve">Website: </w:t>
      </w:r>
      <w:hyperlink r:id="rId16" w:history="1">
        <w:r w:rsidRPr="000550D5">
          <w:rPr>
            <w:rStyle w:val="Hyperlink"/>
            <w:lang w:val="en-AU"/>
          </w:rPr>
          <w:t>www.safework.nsw.gov.au</w:t>
        </w:r>
      </w:hyperlink>
    </w:p>
    <w:p w14:paraId="17176B94" w14:textId="77777777" w:rsidR="00DB0728" w:rsidRPr="000550D5" w:rsidRDefault="00DB0728" w:rsidP="00945295">
      <w:pPr>
        <w:spacing w:after="0"/>
      </w:pPr>
    </w:p>
    <w:p w14:paraId="7886BD9E" w14:textId="77777777" w:rsidR="00C72C4D" w:rsidRPr="000550D5" w:rsidRDefault="00C72C4D" w:rsidP="00945295">
      <w:pPr>
        <w:spacing w:after="0"/>
        <w:rPr>
          <w:b/>
        </w:rPr>
      </w:pPr>
      <w:r w:rsidRPr="000550D5">
        <w:rPr>
          <w:b/>
          <w:lang w:val="en-AU"/>
        </w:rPr>
        <w:t>Northern Territory</w:t>
      </w:r>
    </w:p>
    <w:p w14:paraId="642540B8" w14:textId="77777777" w:rsidR="00C72C4D" w:rsidRPr="000550D5" w:rsidRDefault="00C72C4D" w:rsidP="00945295">
      <w:pPr>
        <w:spacing w:after="0"/>
      </w:pPr>
      <w:r w:rsidRPr="000550D5">
        <w:rPr>
          <w:lang w:val="en-AU"/>
        </w:rPr>
        <w:t>NT WorkSafe</w:t>
      </w:r>
    </w:p>
    <w:p w14:paraId="0430C976" w14:textId="77777777" w:rsidR="00C72C4D" w:rsidRPr="000550D5" w:rsidRDefault="00C72C4D" w:rsidP="00945295">
      <w:pPr>
        <w:spacing w:after="0"/>
      </w:pPr>
      <w:r w:rsidRPr="000550D5">
        <w:rPr>
          <w:lang w:val="en-AU"/>
        </w:rPr>
        <w:t>Phone 1800 019 115</w:t>
      </w:r>
    </w:p>
    <w:p w14:paraId="5EAD5595" w14:textId="77777777" w:rsidR="00C72C4D" w:rsidRPr="000550D5" w:rsidRDefault="00C72C4D" w:rsidP="00945295">
      <w:pPr>
        <w:spacing w:after="0"/>
      </w:pPr>
      <w:r w:rsidRPr="000550D5">
        <w:rPr>
          <w:lang w:val="en-AU"/>
        </w:rPr>
        <w:t xml:space="preserve">Website: </w:t>
      </w:r>
      <w:hyperlink r:id="rId17" w:history="1">
        <w:r w:rsidRPr="000550D5">
          <w:rPr>
            <w:rStyle w:val="Hyperlink"/>
            <w:lang w:val="en-AU"/>
          </w:rPr>
          <w:t>www.worksafe.nt.gov.au</w:t>
        </w:r>
      </w:hyperlink>
    </w:p>
    <w:p w14:paraId="3AB92B4B" w14:textId="77777777" w:rsidR="00DB0728" w:rsidRPr="000550D5" w:rsidRDefault="00DB0728" w:rsidP="00945295">
      <w:pPr>
        <w:spacing w:after="0"/>
      </w:pPr>
    </w:p>
    <w:p w14:paraId="6CBEA0E1" w14:textId="77777777" w:rsidR="00C72C4D" w:rsidRPr="000550D5" w:rsidRDefault="00DB0728" w:rsidP="00945295">
      <w:pPr>
        <w:spacing w:after="0"/>
        <w:rPr>
          <w:b/>
        </w:rPr>
      </w:pPr>
      <w:r w:rsidRPr="000550D5">
        <w:rPr>
          <w:b/>
          <w:lang w:val="en-AU"/>
        </w:rPr>
        <w:br w:type="column"/>
      </w:r>
      <w:r w:rsidR="00C72C4D" w:rsidRPr="000550D5">
        <w:rPr>
          <w:b/>
          <w:lang w:val="en-AU"/>
        </w:rPr>
        <w:lastRenderedPageBreak/>
        <w:t>Queensland</w:t>
      </w:r>
    </w:p>
    <w:p w14:paraId="682EC043" w14:textId="77777777" w:rsidR="00C72C4D" w:rsidRPr="000550D5" w:rsidRDefault="00C72C4D" w:rsidP="00945295">
      <w:pPr>
        <w:spacing w:after="0"/>
      </w:pPr>
      <w:r w:rsidRPr="000550D5">
        <w:rPr>
          <w:lang w:val="en-AU"/>
        </w:rPr>
        <w:t>Workplace Health and Safety Queensland</w:t>
      </w:r>
    </w:p>
    <w:p w14:paraId="6492B32A" w14:textId="77777777" w:rsidR="00DB0728" w:rsidRPr="000550D5" w:rsidRDefault="00DB0728" w:rsidP="00945295">
      <w:pPr>
        <w:spacing w:after="0"/>
      </w:pPr>
      <w:r w:rsidRPr="000550D5">
        <w:rPr>
          <w:lang w:val="en-AU"/>
        </w:rPr>
        <w:t>Phone 1300 362 128</w:t>
      </w:r>
    </w:p>
    <w:p w14:paraId="6AF03084" w14:textId="77777777" w:rsidR="00DB0728" w:rsidRPr="000550D5" w:rsidRDefault="00DB0728" w:rsidP="00945295">
      <w:pPr>
        <w:spacing w:after="0"/>
      </w:pPr>
      <w:r w:rsidRPr="000550D5">
        <w:rPr>
          <w:lang w:val="en-AU"/>
        </w:rPr>
        <w:t xml:space="preserve">Website: </w:t>
      </w:r>
      <w:hyperlink r:id="rId18" w:history="1">
        <w:r w:rsidRPr="000550D5">
          <w:rPr>
            <w:rStyle w:val="Hyperlink"/>
            <w:lang w:val="en-AU"/>
          </w:rPr>
          <w:t>www.worksafe.qld.gov.au</w:t>
        </w:r>
      </w:hyperlink>
    </w:p>
    <w:p w14:paraId="1B822520" w14:textId="77777777" w:rsidR="00DB0728" w:rsidRPr="000550D5" w:rsidRDefault="00DB0728" w:rsidP="00945295">
      <w:pPr>
        <w:spacing w:after="0"/>
      </w:pPr>
    </w:p>
    <w:p w14:paraId="6AD70920" w14:textId="77777777" w:rsidR="00DB0728" w:rsidRPr="000550D5" w:rsidRDefault="00DB0728" w:rsidP="00945295">
      <w:pPr>
        <w:spacing w:after="0"/>
        <w:rPr>
          <w:b/>
        </w:rPr>
      </w:pPr>
      <w:r w:rsidRPr="000550D5">
        <w:rPr>
          <w:b/>
          <w:lang w:val="en-AU"/>
        </w:rPr>
        <w:t>South Australia</w:t>
      </w:r>
    </w:p>
    <w:p w14:paraId="5685FBEC" w14:textId="77777777" w:rsidR="00DB0728" w:rsidRPr="000550D5" w:rsidRDefault="00DB0728" w:rsidP="00945295">
      <w:pPr>
        <w:spacing w:after="0"/>
      </w:pPr>
      <w:r w:rsidRPr="000550D5">
        <w:rPr>
          <w:lang w:val="en-AU"/>
        </w:rPr>
        <w:t>SafeWork SA</w:t>
      </w:r>
    </w:p>
    <w:p w14:paraId="6D1E6AC4" w14:textId="77777777" w:rsidR="00DB0728" w:rsidRPr="000550D5" w:rsidRDefault="00DB0728" w:rsidP="00945295">
      <w:pPr>
        <w:spacing w:after="0"/>
      </w:pPr>
      <w:r w:rsidRPr="000550D5">
        <w:rPr>
          <w:lang w:val="en-AU"/>
        </w:rPr>
        <w:t>Phone 1300 365 255</w:t>
      </w:r>
    </w:p>
    <w:p w14:paraId="42F2DFD5" w14:textId="77777777" w:rsidR="00DB0728" w:rsidRPr="000550D5" w:rsidRDefault="00DB0728" w:rsidP="00945295">
      <w:pPr>
        <w:spacing w:after="0"/>
      </w:pPr>
      <w:r w:rsidRPr="000550D5">
        <w:rPr>
          <w:lang w:val="en-AU"/>
        </w:rPr>
        <w:t xml:space="preserve">Website: </w:t>
      </w:r>
      <w:hyperlink r:id="rId19" w:history="1">
        <w:r w:rsidRPr="000550D5">
          <w:rPr>
            <w:rStyle w:val="Hyperlink"/>
            <w:lang w:val="en-AU"/>
          </w:rPr>
          <w:t>www.safework.sa.gov.au</w:t>
        </w:r>
      </w:hyperlink>
    </w:p>
    <w:p w14:paraId="7A81C751" w14:textId="77777777" w:rsidR="00DB0728" w:rsidRPr="000550D5" w:rsidRDefault="00DB0728" w:rsidP="00945295">
      <w:pPr>
        <w:spacing w:after="0"/>
      </w:pPr>
    </w:p>
    <w:p w14:paraId="5FC85F91" w14:textId="77777777" w:rsidR="00DB0728" w:rsidRPr="000550D5" w:rsidRDefault="00DB0728" w:rsidP="00945295">
      <w:pPr>
        <w:spacing w:after="0"/>
        <w:rPr>
          <w:b/>
        </w:rPr>
      </w:pPr>
      <w:r w:rsidRPr="000550D5">
        <w:rPr>
          <w:b/>
          <w:lang w:val="en-AU"/>
        </w:rPr>
        <w:t>Tasmania</w:t>
      </w:r>
    </w:p>
    <w:p w14:paraId="2507224E" w14:textId="77777777" w:rsidR="00DB0728" w:rsidRPr="000550D5" w:rsidRDefault="00DB0728" w:rsidP="00945295">
      <w:pPr>
        <w:spacing w:after="0"/>
      </w:pPr>
      <w:r w:rsidRPr="000550D5">
        <w:rPr>
          <w:lang w:val="en-AU"/>
        </w:rPr>
        <w:t>WorkSafe Tasmania</w:t>
      </w:r>
    </w:p>
    <w:p w14:paraId="1DBBE201" w14:textId="77777777" w:rsidR="00DB0728" w:rsidRPr="000550D5" w:rsidRDefault="00DB0728" w:rsidP="00945295">
      <w:pPr>
        <w:spacing w:after="0"/>
      </w:pPr>
      <w:r w:rsidRPr="000550D5">
        <w:rPr>
          <w:lang w:val="en-AU"/>
        </w:rPr>
        <w:t>Phone 1300 366 322</w:t>
      </w:r>
    </w:p>
    <w:p w14:paraId="4BDA07C5" w14:textId="77777777" w:rsidR="00DB0728" w:rsidRPr="000550D5" w:rsidRDefault="00DB0728" w:rsidP="00945295">
      <w:pPr>
        <w:spacing w:after="0"/>
      </w:pPr>
      <w:r w:rsidRPr="000550D5">
        <w:rPr>
          <w:lang w:val="en-AU"/>
        </w:rPr>
        <w:t xml:space="preserve">Website: </w:t>
      </w:r>
      <w:hyperlink r:id="rId20" w:history="1">
        <w:r w:rsidRPr="000550D5">
          <w:rPr>
            <w:rStyle w:val="Hyperlink"/>
            <w:lang w:val="en-AU"/>
          </w:rPr>
          <w:t>www.worksafe.tas.gov.au</w:t>
        </w:r>
      </w:hyperlink>
    </w:p>
    <w:p w14:paraId="0668EE61" w14:textId="77777777" w:rsidR="00DB0728" w:rsidRPr="000550D5" w:rsidRDefault="00DB0728" w:rsidP="00945295">
      <w:pPr>
        <w:spacing w:after="0"/>
      </w:pPr>
    </w:p>
    <w:p w14:paraId="028DC29A" w14:textId="77777777" w:rsidR="00DB0728" w:rsidRPr="000550D5" w:rsidRDefault="00DB0728" w:rsidP="00945295">
      <w:pPr>
        <w:spacing w:after="0"/>
        <w:rPr>
          <w:b/>
        </w:rPr>
      </w:pPr>
      <w:r w:rsidRPr="000550D5">
        <w:rPr>
          <w:b/>
          <w:lang w:val="en-AU"/>
        </w:rPr>
        <w:t>Victoria</w:t>
      </w:r>
    </w:p>
    <w:p w14:paraId="136F4CBD" w14:textId="77777777" w:rsidR="00DB0728" w:rsidRPr="000550D5" w:rsidRDefault="00DB0728" w:rsidP="00945295">
      <w:pPr>
        <w:spacing w:after="0"/>
      </w:pPr>
      <w:r w:rsidRPr="000550D5">
        <w:rPr>
          <w:lang w:val="en-AU"/>
        </w:rPr>
        <w:t>WorkSafe Victoria</w:t>
      </w:r>
    </w:p>
    <w:p w14:paraId="2FDFAA62" w14:textId="77777777" w:rsidR="00DB0728" w:rsidRPr="000550D5" w:rsidRDefault="00DB0728" w:rsidP="00945295">
      <w:pPr>
        <w:spacing w:after="0"/>
      </w:pPr>
      <w:r w:rsidRPr="000550D5">
        <w:rPr>
          <w:lang w:val="en-AU"/>
        </w:rPr>
        <w:t>Phone 1800 136 089</w:t>
      </w:r>
    </w:p>
    <w:p w14:paraId="3298332A" w14:textId="77777777" w:rsidR="00DB0728" w:rsidRPr="000550D5" w:rsidRDefault="00DB0728" w:rsidP="00945295">
      <w:pPr>
        <w:spacing w:after="0"/>
      </w:pPr>
      <w:r w:rsidRPr="000550D5">
        <w:rPr>
          <w:lang w:val="en-AU"/>
        </w:rPr>
        <w:t xml:space="preserve">Website: </w:t>
      </w:r>
      <w:hyperlink r:id="rId21" w:history="1">
        <w:r w:rsidRPr="000550D5">
          <w:rPr>
            <w:rStyle w:val="Hyperlink"/>
            <w:lang w:val="en-AU"/>
          </w:rPr>
          <w:t>www.worksafe.vic.gov.au</w:t>
        </w:r>
      </w:hyperlink>
    </w:p>
    <w:p w14:paraId="13EFA9A1" w14:textId="77777777" w:rsidR="00DB0728" w:rsidRPr="000550D5" w:rsidRDefault="00DB0728" w:rsidP="00945295">
      <w:pPr>
        <w:spacing w:after="0"/>
      </w:pPr>
    </w:p>
    <w:p w14:paraId="7FD5F151" w14:textId="77777777" w:rsidR="00770272" w:rsidRPr="000550D5" w:rsidRDefault="00770272" w:rsidP="00945295">
      <w:pPr>
        <w:spacing w:after="0"/>
        <w:rPr>
          <w:b/>
          <w:lang w:val="en-AU"/>
        </w:rPr>
      </w:pPr>
    </w:p>
    <w:p w14:paraId="4D97A7F0" w14:textId="77777777" w:rsidR="00770272" w:rsidRPr="000550D5" w:rsidRDefault="00770272" w:rsidP="00945295">
      <w:pPr>
        <w:spacing w:after="0"/>
        <w:rPr>
          <w:b/>
          <w:lang w:val="en-AU"/>
        </w:rPr>
      </w:pPr>
    </w:p>
    <w:p w14:paraId="6C4B3105" w14:textId="77777777" w:rsidR="00DB0728" w:rsidRPr="000550D5" w:rsidRDefault="00DB0728" w:rsidP="00945295">
      <w:pPr>
        <w:spacing w:after="0"/>
        <w:rPr>
          <w:b/>
        </w:rPr>
      </w:pPr>
      <w:r w:rsidRPr="000550D5">
        <w:rPr>
          <w:b/>
          <w:lang w:val="en-AU"/>
        </w:rPr>
        <w:t>Western Australia</w:t>
      </w:r>
    </w:p>
    <w:p w14:paraId="139C9170" w14:textId="77777777" w:rsidR="00770272" w:rsidRPr="000550D5" w:rsidRDefault="00DB0728" w:rsidP="00945295">
      <w:pPr>
        <w:spacing w:after="0"/>
        <w:rPr>
          <w:lang w:val="en-AU"/>
        </w:rPr>
      </w:pPr>
      <w:r w:rsidRPr="000550D5">
        <w:rPr>
          <w:lang w:val="en-AU"/>
        </w:rPr>
        <w:t>WorkSafe WA</w:t>
      </w:r>
    </w:p>
    <w:p w14:paraId="601BCB8C" w14:textId="7884203E" w:rsidR="00770272" w:rsidRPr="000550D5" w:rsidRDefault="00DB0728" w:rsidP="00945295">
      <w:pPr>
        <w:spacing w:after="0"/>
        <w:rPr>
          <w:lang w:val="en-AU"/>
        </w:rPr>
      </w:pPr>
      <w:r w:rsidRPr="000550D5">
        <w:rPr>
          <w:lang w:val="en-AU"/>
        </w:rPr>
        <w:t>Phone 1300 307 877</w:t>
      </w:r>
    </w:p>
    <w:p w14:paraId="62221AEE" w14:textId="255C9187" w:rsidR="00DB0728" w:rsidRPr="000550D5" w:rsidRDefault="00DB0728" w:rsidP="00945295">
      <w:pPr>
        <w:spacing w:after="0"/>
      </w:pPr>
      <w:r w:rsidRPr="000550D5">
        <w:rPr>
          <w:lang w:val="en-AU"/>
        </w:rPr>
        <w:t xml:space="preserve">Website: </w:t>
      </w:r>
      <w:hyperlink r:id="rId22" w:history="1">
        <w:r w:rsidRPr="000550D5">
          <w:rPr>
            <w:rStyle w:val="Hyperlink"/>
            <w:lang w:val="en-AU"/>
          </w:rPr>
          <w:t>www.commerce.wa.gov.au/WorkSafe/</w:t>
        </w:r>
      </w:hyperlink>
    </w:p>
    <w:p w14:paraId="5170043C" w14:textId="77777777" w:rsidR="00DB0728" w:rsidRPr="000550D5" w:rsidRDefault="00DB0728" w:rsidP="007276DC">
      <w:pPr>
        <w:rPr>
          <w:lang w:val="en-AU"/>
        </w:rPr>
        <w:sectPr w:rsidR="00DB0728" w:rsidRPr="000550D5" w:rsidSect="00945295">
          <w:type w:val="continuous"/>
          <w:pgSz w:w="11907" w:h="16840" w:code="9"/>
          <w:pgMar w:top="1440" w:right="1440" w:bottom="1440" w:left="1440" w:header="958" w:footer="442" w:gutter="0"/>
          <w:pgBorders w:offsetFrom="page">
            <w:top w:val="single" w:sz="6" w:space="24" w:color="008080" w:shadow="1"/>
            <w:left w:val="single" w:sz="6" w:space="24" w:color="008080" w:shadow="1"/>
            <w:bottom w:val="single" w:sz="6" w:space="24" w:color="008080" w:shadow="1"/>
            <w:right w:val="single" w:sz="6" w:space="24" w:color="008080" w:shadow="1"/>
          </w:pgBorders>
          <w:cols w:num="2" w:space="720"/>
        </w:sectPr>
      </w:pPr>
    </w:p>
    <w:p w14:paraId="515F6197" w14:textId="77777777" w:rsidR="00DB0728" w:rsidRPr="000550D5" w:rsidRDefault="00DB0728" w:rsidP="00945295"/>
    <w:p w14:paraId="532FB7FE" w14:textId="77777777" w:rsidR="004A180A" w:rsidRPr="000550D5" w:rsidRDefault="004A180A" w:rsidP="003D7EA3">
      <w:pPr>
        <w:pStyle w:val="Heading2"/>
        <w:contextualSpacing/>
        <w:jc w:val="left"/>
      </w:pPr>
      <w:bookmarkStart w:id="110" w:name="_Toc491169237"/>
      <w:r w:rsidRPr="000550D5">
        <w:t>Code</w:t>
      </w:r>
      <w:r w:rsidR="009471C7" w:rsidRPr="000550D5">
        <w:t>s</w:t>
      </w:r>
      <w:r w:rsidRPr="000550D5">
        <w:t xml:space="preserve"> Of Practice and Compliance Codes</w:t>
      </w:r>
      <w:bookmarkEnd w:id="110"/>
    </w:p>
    <w:p w14:paraId="68B278D1" w14:textId="77777777" w:rsidR="004A180A" w:rsidRPr="000550D5" w:rsidRDefault="004A180A" w:rsidP="00426E01">
      <w:pPr>
        <w:spacing w:after="120"/>
        <w:ind w:right="-45"/>
      </w:pPr>
      <w:r w:rsidRPr="000550D5">
        <w:t xml:space="preserve">Codes of Practice or Compliance Codes (Code) are </w:t>
      </w:r>
      <w:r w:rsidR="001276B9" w:rsidRPr="000550D5">
        <w:t>available</w:t>
      </w:r>
      <w:r w:rsidRPr="000550D5">
        <w:t xml:space="preserve"> to assist Scouts Australia</w:t>
      </w:r>
      <w:r w:rsidR="001276B9" w:rsidRPr="000550D5">
        <w:t xml:space="preserve"> and State Branches</w:t>
      </w:r>
      <w:r w:rsidRPr="000550D5">
        <w:t xml:space="preserve"> effectively manage risk and establish compliance with local WHS legislation. Essentially a Code presents the minimum standard against which </w:t>
      </w:r>
      <w:r w:rsidR="00485638" w:rsidRPr="000550D5">
        <w:t>the PCBU</w:t>
      </w:r>
      <w:r w:rsidRPr="000550D5">
        <w:t xml:space="preserve"> is measured should a prosecution commence. They are used in addition to the Act and Regulations and should always be followed, unless there is another solution which achieves the same or a better standard of health and safety in your workplace. </w:t>
      </w:r>
    </w:p>
    <w:p w14:paraId="21D1D932" w14:textId="77777777" w:rsidR="004A180A" w:rsidRPr="000550D5" w:rsidRDefault="004A180A" w:rsidP="00426E01">
      <w:pPr>
        <w:spacing w:after="120"/>
        <w:ind w:right="-45"/>
      </w:pPr>
      <w:r w:rsidRPr="000550D5">
        <w:t xml:space="preserve">The Codes have a strong focus on the principles of Risk Management. It is these principles that underpin </w:t>
      </w:r>
      <w:r w:rsidR="00E666C4" w:rsidRPr="000550D5">
        <w:t xml:space="preserve">contemporary </w:t>
      </w:r>
      <w:r w:rsidR="00A92C0B" w:rsidRPr="000550D5">
        <w:t xml:space="preserve">WHS </w:t>
      </w:r>
      <w:r w:rsidRPr="000550D5">
        <w:t>legislation, hence the eminence that is given to the Codes in the Courts. Importantly, these Codes provide useful and pertinent information for a range of tasks and operations and should always be referred to when seeking guidance on the management of risk.</w:t>
      </w:r>
    </w:p>
    <w:p w14:paraId="0A8622E4" w14:textId="1D662D92" w:rsidR="004A180A" w:rsidRPr="000550D5" w:rsidRDefault="004A180A" w:rsidP="00426E01">
      <w:pPr>
        <w:spacing w:after="120"/>
        <w:ind w:right="-45"/>
      </w:pPr>
      <w:r w:rsidRPr="000550D5">
        <w:t xml:space="preserve">A representative sample of Codes may be found in </w:t>
      </w:r>
      <w:r w:rsidR="00E96ABB" w:rsidRPr="000550D5">
        <w:fldChar w:fldCharType="begin"/>
      </w:r>
      <w:r w:rsidR="00E96ABB" w:rsidRPr="000550D5">
        <w:instrText xml:space="preserve"> REF _Ref487469525 \h </w:instrText>
      </w:r>
      <w:r w:rsidR="000D1833" w:rsidRPr="000550D5">
        <w:instrText xml:space="preserve"> \* MERGEFORMAT </w:instrText>
      </w:r>
      <w:r w:rsidR="00E96ABB" w:rsidRPr="000550D5">
        <w:fldChar w:fldCharType="separate"/>
      </w:r>
      <w:r w:rsidR="00E96ABB" w:rsidRPr="000550D5">
        <w:t>Appendix A – Sample Codes of Practice</w:t>
      </w:r>
      <w:r w:rsidR="00E96ABB" w:rsidRPr="000550D5">
        <w:fldChar w:fldCharType="end"/>
      </w:r>
      <w:r w:rsidRPr="000550D5">
        <w:t xml:space="preserve">. </w:t>
      </w:r>
    </w:p>
    <w:p w14:paraId="56F5427E" w14:textId="77777777" w:rsidR="004A180A" w:rsidRPr="000550D5" w:rsidRDefault="004A180A" w:rsidP="003D7EA3">
      <w:pPr>
        <w:pStyle w:val="Heading2"/>
        <w:contextualSpacing/>
        <w:jc w:val="left"/>
      </w:pPr>
      <w:bookmarkStart w:id="111" w:name="_Toc491169238"/>
      <w:r w:rsidRPr="000550D5">
        <w:t xml:space="preserve">Working With </w:t>
      </w:r>
      <w:bookmarkStart w:id="112" w:name="_Toc448316961"/>
      <w:bookmarkStart w:id="113" w:name="_Toc448317577"/>
      <w:bookmarkStart w:id="114" w:name="_Toc448316962"/>
      <w:bookmarkStart w:id="115" w:name="_Toc448317578"/>
      <w:bookmarkStart w:id="116" w:name="_Toc448749641"/>
      <w:bookmarkStart w:id="117" w:name="_Toc448751709"/>
      <w:bookmarkStart w:id="118" w:name="_Toc448316963"/>
      <w:bookmarkStart w:id="119" w:name="_Toc448317579"/>
      <w:bookmarkStart w:id="120" w:name="_Toc448749642"/>
      <w:bookmarkStart w:id="121" w:name="_Toc448751710"/>
      <w:bookmarkStart w:id="122" w:name="_Toc448316964"/>
      <w:bookmarkStart w:id="123" w:name="_Toc448317580"/>
      <w:bookmarkStart w:id="124" w:name="_Toc448749643"/>
      <w:bookmarkStart w:id="125" w:name="_Toc448751711"/>
      <w:bookmarkStart w:id="126" w:name="_Toc448316965"/>
      <w:bookmarkStart w:id="127" w:name="_Toc448317581"/>
      <w:bookmarkStart w:id="128" w:name="_Toc448749644"/>
      <w:bookmarkStart w:id="129" w:name="_Toc448751712"/>
      <w:bookmarkStart w:id="130" w:name="_Toc448316966"/>
      <w:bookmarkStart w:id="131" w:name="_Toc448317582"/>
      <w:bookmarkStart w:id="132" w:name="_Toc448749645"/>
      <w:bookmarkStart w:id="133" w:name="_Toc448751713"/>
      <w:bookmarkStart w:id="134" w:name="_Toc448316967"/>
      <w:bookmarkStart w:id="135" w:name="_Toc448317583"/>
      <w:bookmarkStart w:id="136" w:name="_Toc448749646"/>
      <w:bookmarkStart w:id="137" w:name="_Toc448751714"/>
      <w:bookmarkStart w:id="138" w:name="_Toc448316968"/>
      <w:bookmarkStart w:id="139" w:name="_Toc448317584"/>
      <w:bookmarkStart w:id="140" w:name="_Toc448749647"/>
      <w:bookmarkStart w:id="141" w:name="_Toc44875171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0550D5">
        <w:t>Inspectors</w:t>
      </w:r>
      <w:bookmarkEnd w:id="111"/>
    </w:p>
    <w:p w14:paraId="1A04C86C" w14:textId="77777777" w:rsidR="004A180A" w:rsidRPr="000550D5" w:rsidRDefault="00426E01" w:rsidP="00426E01">
      <w:pPr>
        <w:spacing w:after="120"/>
        <w:ind w:right="-45"/>
      </w:pPr>
      <w:r w:rsidRPr="000550D5">
        <w:t>E</w:t>
      </w:r>
      <w:r w:rsidR="004A180A" w:rsidRPr="000550D5">
        <w:t xml:space="preserve">ach State’s WHS regulatory body’s Inspectors will have certain Powers of Entry. It important to note that this differs from the Right of Entry permit exercised by Union representatives. </w:t>
      </w:r>
    </w:p>
    <w:p w14:paraId="4489993F" w14:textId="77777777" w:rsidR="004A180A" w:rsidRPr="000550D5" w:rsidRDefault="004A180A" w:rsidP="00426E01">
      <w:pPr>
        <w:spacing w:after="120"/>
        <w:ind w:right="-45"/>
      </w:pPr>
      <w:r w:rsidRPr="000550D5">
        <w:t>The Inspectors may enter a place at work without prior notice, at any time, without consent. After entry they must take all reasonable attempts to notify the PCBU, person in control of the workplace or an HSR, unless this would defeat the purpose of the entry.</w:t>
      </w:r>
    </w:p>
    <w:p w14:paraId="6DC8E0B3" w14:textId="77777777" w:rsidR="004A180A" w:rsidRPr="000550D5" w:rsidRDefault="004A180A" w:rsidP="00426E01">
      <w:pPr>
        <w:spacing w:after="120"/>
        <w:ind w:right="-45"/>
      </w:pPr>
      <w:r w:rsidRPr="000550D5">
        <w:t>Inspectors have a broad range of powers within the workplace and may do any or all of the following:</w:t>
      </w:r>
    </w:p>
    <w:p w14:paraId="4E61128F" w14:textId="4E12713C" w:rsidR="004A180A" w:rsidRPr="000550D5" w:rsidRDefault="004A180A" w:rsidP="003D7EA3">
      <w:pPr>
        <w:pStyle w:val="ListParagraph"/>
        <w:numPr>
          <w:ilvl w:val="0"/>
          <w:numId w:val="8"/>
        </w:numPr>
        <w:tabs>
          <w:tab w:val="left" w:pos="3402"/>
        </w:tabs>
        <w:ind w:right="-45"/>
      </w:pPr>
      <w:r w:rsidRPr="000550D5">
        <w:t>Inspect, examine and make enquiries</w:t>
      </w:r>
      <w:r w:rsidR="00D80957" w:rsidRPr="000550D5">
        <w:t xml:space="preserve">. </w:t>
      </w:r>
      <w:r w:rsidRPr="000550D5">
        <w:t>This includes documents and electronic records</w:t>
      </w:r>
      <w:r w:rsidR="00770272" w:rsidRPr="000550D5">
        <w:t>,</w:t>
      </w:r>
    </w:p>
    <w:p w14:paraId="7D11E890" w14:textId="348EFCD7" w:rsidR="004A180A" w:rsidRPr="000550D5" w:rsidRDefault="004A180A" w:rsidP="003D7EA3">
      <w:pPr>
        <w:pStyle w:val="ListParagraph"/>
        <w:numPr>
          <w:ilvl w:val="0"/>
          <w:numId w:val="8"/>
        </w:numPr>
        <w:tabs>
          <w:tab w:val="left" w:pos="3402"/>
        </w:tabs>
        <w:ind w:right="-45"/>
      </w:pPr>
      <w:r w:rsidRPr="000550D5">
        <w:t>Take measurements, photographs or conduct tests</w:t>
      </w:r>
      <w:r w:rsidR="00770272" w:rsidRPr="000550D5">
        <w:t>,</w:t>
      </w:r>
    </w:p>
    <w:p w14:paraId="3313DCBE" w14:textId="0047028B" w:rsidR="004A180A" w:rsidRPr="000550D5" w:rsidRDefault="004A180A" w:rsidP="003D7EA3">
      <w:pPr>
        <w:pStyle w:val="ListParagraph"/>
        <w:numPr>
          <w:ilvl w:val="0"/>
          <w:numId w:val="8"/>
        </w:numPr>
        <w:tabs>
          <w:tab w:val="left" w:pos="3402"/>
        </w:tabs>
        <w:ind w:right="-45"/>
      </w:pPr>
      <w:r w:rsidRPr="000550D5">
        <w:t>Remove samples or items for testing without paying for it. The Inspector must provide a receipt</w:t>
      </w:r>
      <w:r w:rsidR="00770272" w:rsidRPr="000550D5">
        <w:t>, and</w:t>
      </w:r>
    </w:p>
    <w:p w14:paraId="1C082564" w14:textId="3F393C47" w:rsidR="004A180A" w:rsidRPr="000550D5" w:rsidRDefault="004A180A" w:rsidP="003D7EA3">
      <w:pPr>
        <w:pStyle w:val="ListParagraph"/>
        <w:numPr>
          <w:ilvl w:val="0"/>
          <w:numId w:val="8"/>
        </w:numPr>
        <w:tabs>
          <w:tab w:val="left" w:pos="3402"/>
        </w:tabs>
        <w:ind w:right="-45"/>
      </w:pPr>
      <w:r w:rsidRPr="000550D5">
        <w:t>Require a person at the worksite to provide reasonable help in exercising their powers</w:t>
      </w:r>
      <w:r w:rsidR="00770272" w:rsidRPr="000550D5">
        <w:t>.</w:t>
      </w:r>
    </w:p>
    <w:p w14:paraId="7F8F21ED" w14:textId="77777777" w:rsidR="004A180A" w:rsidRPr="000550D5" w:rsidRDefault="004A180A" w:rsidP="00426E01">
      <w:pPr>
        <w:tabs>
          <w:tab w:val="left" w:pos="3402"/>
        </w:tabs>
        <w:spacing w:after="120"/>
        <w:ind w:right="-45"/>
      </w:pPr>
      <w:r w:rsidRPr="000550D5">
        <w:t>The Inspector must produce their identity card upon request.</w:t>
      </w:r>
    </w:p>
    <w:p w14:paraId="31156E92" w14:textId="77777777" w:rsidR="004A180A" w:rsidRPr="000550D5" w:rsidRDefault="004A180A" w:rsidP="00426E01">
      <w:pPr>
        <w:tabs>
          <w:tab w:val="left" w:pos="3402"/>
        </w:tabs>
        <w:spacing w:after="120"/>
        <w:ind w:right="-45"/>
      </w:pPr>
      <w:r w:rsidRPr="000550D5">
        <w:t>The Inspector has a range of enforcement measures.</w:t>
      </w:r>
    </w:p>
    <w:p w14:paraId="1E3F990E" w14:textId="185DCD14" w:rsidR="004A180A" w:rsidRPr="000550D5" w:rsidRDefault="004A180A" w:rsidP="003D7EA3">
      <w:pPr>
        <w:pStyle w:val="ListParagraph"/>
        <w:numPr>
          <w:ilvl w:val="0"/>
          <w:numId w:val="9"/>
        </w:numPr>
        <w:tabs>
          <w:tab w:val="left" w:pos="3402"/>
        </w:tabs>
        <w:ind w:right="-45"/>
      </w:pPr>
      <w:r w:rsidRPr="000550D5">
        <w:t xml:space="preserve">Issue an Improvement Notice – The Improvement Notice is issued to remedy or prevent a contravention of the relevant Act. It generally explains the contravention and presents a date by which the </w:t>
      </w:r>
      <w:r w:rsidR="00770272" w:rsidRPr="000550D5">
        <w:t>contravention must be rectified,</w:t>
      </w:r>
    </w:p>
    <w:p w14:paraId="08DF628A" w14:textId="7CEF2E90" w:rsidR="004A180A" w:rsidRPr="000550D5" w:rsidRDefault="004A180A" w:rsidP="003D7EA3">
      <w:pPr>
        <w:pStyle w:val="ListParagraph"/>
        <w:numPr>
          <w:ilvl w:val="0"/>
          <w:numId w:val="9"/>
        </w:numPr>
        <w:tabs>
          <w:tab w:val="left" w:pos="3402"/>
        </w:tabs>
        <w:ind w:right="-45"/>
      </w:pPr>
      <w:r w:rsidRPr="000550D5">
        <w:t>Issue a Prohibition Notice – The Prohibition Notice is issued when the Inspector believes an activity that is or is occurring, about to occur, involves a serious risk to a person’s health and safety. The Prohibition Notice differs from the Improvement Notice as it enables the Inspector to direct a cessation of the activity or require a modification to the conduct of that activity</w:t>
      </w:r>
      <w:r w:rsidR="00770272" w:rsidRPr="000550D5">
        <w:t>, and</w:t>
      </w:r>
    </w:p>
    <w:p w14:paraId="7CD4014D" w14:textId="77777777" w:rsidR="004A180A" w:rsidRPr="000550D5" w:rsidRDefault="004A180A" w:rsidP="003D7EA3">
      <w:pPr>
        <w:pStyle w:val="ListParagraph"/>
        <w:numPr>
          <w:ilvl w:val="0"/>
          <w:numId w:val="9"/>
        </w:numPr>
        <w:tabs>
          <w:tab w:val="left" w:pos="3402"/>
        </w:tabs>
        <w:ind w:right="-45"/>
      </w:pPr>
      <w:r w:rsidRPr="000550D5">
        <w:t>Issue a Non-Disturbance Notice – This notice requires a person to preserve or prevent the disturbance of a site to facilitate the Inspector’s exercise of their powers.</w:t>
      </w:r>
    </w:p>
    <w:p w14:paraId="6C42D783" w14:textId="77777777" w:rsidR="00816659" w:rsidRPr="000550D5" w:rsidRDefault="004A180A" w:rsidP="00426E01">
      <w:pPr>
        <w:spacing w:after="120"/>
        <w:ind w:right="-45"/>
      </w:pPr>
      <w:r w:rsidRPr="000550D5">
        <w:t>Failure to comply with the requirements of these notices may be considered a criminal action</w:t>
      </w:r>
      <w:r w:rsidR="00816659" w:rsidRPr="000550D5">
        <w:t>.</w:t>
      </w:r>
      <w:r w:rsidRPr="000550D5">
        <w:t xml:space="preserve"> </w:t>
      </w:r>
    </w:p>
    <w:p w14:paraId="5B52B632" w14:textId="77777777" w:rsidR="00426E01" w:rsidRPr="000550D5" w:rsidRDefault="004A180A" w:rsidP="00FA130F">
      <w:pPr>
        <w:pStyle w:val="Heading3"/>
      </w:pPr>
      <w:r w:rsidRPr="000550D5">
        <w:lastRenderedPageBreak/>
        <w:t xml:space="preserve">Guidance. </w:t>
      </w:r>
    </w:p>
    <w:p w14:paraId="0F2494E0" w14:textId="2B471EFD" w:rsidR="004A180A" w:rsidRPr="000550D5" w:rsidRDefault="004A180A" w:rsidP="00426E01">
      <w:pPr>
        <w:spacing w:after="120"/>
        <w:ind w:right="-45"/>
      </w:pPr>
      <w:r w:rsidRPr="000550D5">
        <w:t>Where any formal notice from a WHS regulatory body is received at any level of Scouts Australia, this notice is to be advised to the Branch HQ (CEO or equivalent) as soon as possible.  Additionally, if a person purporting to be a WHS Inspector requests entry to your premises at any time, you are obliged to allow access. In all cases you must request and view identification. You should then report the fact you have given such access directly to the Branch HQ (CEO</w:t>
      </w:r>
      <w:r w:rsidR="00770272" w:rsidRPr="000550D5">
        <w:t>/GM</w:t>
      </w:r>
      <w:r w:rsidRPr="000550D5">
        <w:t xml:space="preserve"> or equivalent).  The Branch will attempt to further ascertain the bone-fides of an Inspector with the relevant regulatory authority.  Inspectors given such access are to be accompanied by a Scout representative at all times.</w:t>
      </w:r>
    </w:p>
    <w:p w14:paraId="097020C2" w14:textId="77777777" w:rsidR="004A180A" w:rsidRPr="000550D5" w:rsidRDefault="004A180A" w:rsidP="00426E01">
      <w:pPr>
        <w:spacing w:after="120"/>
        <w:ind w:right="-45"/>
      </w:pPr>
      <w:r w:rsidRPr="000550D5">
        <w:t xml:space="preserve">As so often is the case in these matters, communication is the key to </w:t>
      </w:r>
      <w:r w:rsidR="00E666C4" w:rsidRPr="000550D5">
        <w:rPr>
          <w:lang w:val="en-AU"/>
        </w:rPr>
        <w:t xml:space="preserve">Scouts </w:t>
      </w:r>
      <w:r w:rsidR="00050E1B" w:rsidRPr="000550D5">
        <w:rPr>
          <w:lang w:val="en-AU"/>
        </w:rPr>
        <w:t xml:space="preserve">Australia’s </w:t>
      </w:r>
      <w:r w:rsidR="00050E1B" w:rsidRPr="000550D5">
        <w:t>success</w:t>
      </w:r>
      <w:r w:rsidRPr="000550D5">
        <w:t xml:space="preserve"> in achieving safe work environments for all members, helpers and employees.  It is also the key </w:t>
      </w:r>
      <w:r w:rsidR="00E666C4" w:rsidRPr="000550D5">
        <w:t>to</w:t>
      </w:r>
      <w:r w:rsidRPr="000550D5">
        <w:t xml:space="preserve"> </w:t>
      </w:r>
      <w:r w:rsidR="00E666C4" w:rsidRPr="000550D5">
        <w:t>the</w:t>
      </w:r>
      <w:r w:rsidR="00485638" w:rsidRPr="000550D5">
        <w:t xml:space="preserve"> </w:t>
      </w:r>
      <w:r w:rsidRPr="000550D5">
        <w:t xml:space="preserve">achievement of high </w:t>
      </w:r>
      <w:r w:rsidR="00E666C4" w:rsidRPr="000550D5">
        <w:t xml:space="preserve">levels of </w:t>
      </w:r>
      <w:r w:rsidRPr="000550D5">
        <w:t>compliance and on-going relationship with the various State regulatory authorities.</w:t>
      </w:r>
    </w:p>
    <w:p w14:paraId="2DA55B9D" w14:textId="77777777" w:rsidR="004A180A" w:rsidRPr="000550D5" w:rsidRDefault="004A180A" w:rsidP="00426E01">
      <w:pPr>
        <w:spacing w:after="120"/>
        <w:ind w:right="-45"/>
      </w:pPr>
      <w:r w:rsidRPr="000550D5">
        <w:t xml:space="preserve">It is recommended that each State Branch maintain a constructive dialogue with its regulatory authority. Any regulatory action should be viewed as an opportunity for improvement and all reasonable requirements of the Inspector should be openly discussed with the Inspector and complied with. Every opportunity should be taken to assist the regulator understand the unique environment in which </w:t>
      </w:r>
      <w:r w:rsidR="00E12B41" w:rsidRPr="000550D5">
        <w:rPr>
          <w:lang w:val="en-AU"/>
        </w:rPr>
        <w:t>Scouts Australia</w:t>
      </w:r>
      <w:r w:rsidRPr="000550D5">
        <w:t xml:space="preserve"> operate</w:t>
      </w:r>
      <w:r w:rsidR="00E12B41" w:rsidRPr="000550D5">
        <w:t>s</w:t>
      </w:r>
      <w:r w:rsidRPr="000550D5">
        <w:t>.</w:t>
      </w:r>
    </w:p>
    <w:p w14:paraId="3BB86529" w14:textId="77777777" w:rsidR="004A180A" w:rsidRPr="000550D5" w:rsidRDefault="004A180A" w:rsidP="003D7EA3">
      <w:pPr>
        <w:pStyle w:val="Heading1"/>
        <w:numPr>
          <w:ilvl w:val="0"/>
          <w:numId w:val="2"/>
        </w:numPr>
        <w:ind w:right="-45"/>
        <w:contextualSpacing/>
        <w:jc w:val="left"/>
      </w:pPr>
      <w:bookmarkStart w:id="142" w:name="_Toc491169239"/>
      <w:r w:rsidRPr="000550D5">
        <w:t>Risk Assessment</w:t>
      </w:r>
      <w:bookmarkEnd w:id="142"/>
    </w:p>
    <w:p w14:paraId="2C0DA88B" w14:textId="77777777" w:rsidR="00816659" w:rsidRPr="000550D5" w:rsidRDefault="00816659" w:rsidP="00333193">
      <w:pPr>
        <w:pStyle w:val="Heading3"/>
      </w:pPr>
      <w:r w:rsidRPr="000550D5">
        <w:t>General Policy</w:t>
      </w:r>
    </w:p>
    <w:p w14:paraId="23079D63" w14:textId="77777777" w:rsidR="00E61D2F" w:rsidRPr="000550D5" w:rsidRDefault="00816659" w:rsidP="00426E01">
      <w:pPr>
        <w:tabs>
          <w:tab w:val="left" w:pos="3402"/>
        </w:tabs>
        <w:spacing w:after="120"/>
        <w:ind w:right="-45"/>
      </w:pPr>
      <w:r w:rsidRPr="000550D5">
        <w:t xml:space="preserve">Scouts Australia and the State Branches, have an obligation to manage risks in their workplaces. </w:t>
      </w:r>
    </w:p>
    <w:p w14:paraId="762D9DFA" w14:textId="4F999A22" w:rsidR="00E61D2F" w:rsidRPr="000550D5" w:rsidRDefault="00E61D2F" w:rsidP="00426E01">
      <w:pPr>
        <w:tabs>
          <w:tab w:val="left" w:pos="3402"/>
        </w:tabs>
        <w:spacing w:after="120"/>
        <w:ind w:right="-45"/>
      </w:pPr>
      <w:r w:rsidRPr="000550D5">
        <w:t xml:space="preserve">Effective risk management starts with a commitment to health and safety from </w:t>
      </w:r>
      <w:r w:rsidR="00E666C4" w:rsidRPr="000550D5">
        <w:rPr>
          <w:lang w:val="en-AU"/>
        </w:rPr>
        <w:t xml:space="preserve">Scouts </w:t>
      </w:r>
      <w:r w:rsidR="00050E1B" w:rsidRPr="000550D5">
        <w:rPr>
          <w:lang w:val="en-AU"/>
        </w:rPr>
        <w:t xml:space="preserve">Australia’s </w:t>
      </w:r>
      <w:r w:rsidR="00050E1B" w:rsidRPr="000550D5">
        <w:t>leadership</w:t>
      </w:r>
      <w:r w:rsidRPr="000550D5">
        <w:t xml:space="preserve"> team supported by the active involvement of </w:t>
      </w:r>
      <w:r w:rsidR="00E666C4" w:rsidRPr="000550D5">
        <w:t xml:space="preserve">its </w:t>
      </w:r>
      <w:r w:rsidR="008B27F0" w:rsidRPr="000550D5">
        <w:t>Workers</w:t>
      </w:r>
      <w:r w:rsidRPr="000550D5">
        <w:t xml:space="preserve">. A safe and healthy workplace does not happen by chance or guesswork. You have to think about what could go wrong at your workplace and what the consequences could be. Then you must do whatever you can (in other words, whatever is ‘reasonably practicable’) to eliminate or minimise health and safety risks arising from your business or undertaking. </w:t>
      </w:r>
    </w:p>
    <w:p w14:paraId="4F1276CE" w14:textId="52BAF1AD" w:rsidR="004A180A" w:rsidRPr="000550D5" w:rsidRDefault="004A180A" w:rsidP="00426E01">
      <w:pPr>
        <w:tabs>
          <w:tab w:val="left" w:pos="3402"/>
        </w:tabs>
        <w:spacing w:after="120"/>
        <w:ind w:right="-45"/>
      </w:pPr>
      <w:r w:rsidRPr="000550D5">
        <w:t xml:space="preserve">This section will provide Scouts Australia </w:t>
      </w:r>
      <w:r w:rsidR="008B27F0" w:rsidRPr="000550D5">
        <w:t xml:space="preserve">Workers </w:t>
      </w:r>
      <w:r w:rsidRPr="000550D5">
        <w:t xml:space="preserve">with a broad understanding of the process before </w:t>
      </w:r>
      <w:r w:rsidR="00485638" w:rsidRPr="000550D5">
        <w:t xml:space="preserve">they </w:t>
      </w:r>
      <w:r w:rsidRPr="000550D5">
        <w:t>refer to a Code of Practice.</w:t>
      </w:r>
    </w:p>
    <w:p w14:paraId="1264A7C3" w14:textId="77777777" w:rsidR="004A180A" w:rsidRPr="000550D5" w:rsidRDefault="00816659" w:rsidP="003D7EA3">
      <w:pPr>
        <w:pStyle w:val="Heading2"/>
        <w:contextualSpacing/>
        <w:jc w:val="left"/>
      </w:pPr>
      <w:bookmarkStart w:id="143" w:name="_Toc491169240"/>
      <w:r w:rsidRPr="000550D5">
        <w:t>Hazard</w:t>
      </w:r>
      <w:r w:rsidR="004A180A" w:rsidRPr="000550D5">
        <w:t xml:space="preserve"> Identification</w:t>
      </w:r>
      <w:bookmarkEnd w:id="143"/>
    </w:p>
    <w:p w14:paraId="3A849F09" w14:textId="77777777" w:rsidR="004A180A" w:rsidRPr="000550D5" w:rsidRDefault="004A180A" w:rsidP="00426E01">
      <w:pPr>
        <w:tabs>
          <w:tab w:val="left" w:pos="3402"/>
        </w:tabs>
        <w:spacing w:after="120"/>
        <w:ind w:right="-45"/>
      </w:pPr>
      <w:r w:rsidRPr="000550D5">
        <w:t xml:space="preserve">A hazard is anything that can cause harm or damage to a person or equipment. It is important to identify all situations or events where this could happen. Ways of identifying hazards include: </w:t>
      </w:r>
    </w:p>
    <w:p w14:paraId="0CD5E2C8" w14:textId="40A8A614" w:rsidR="004A180A" w:rsidRPr="000550D5" w:rsidRDefault="004A180A" w:rsidP="003D7EA3">
      <w:pPr>
        <w:pStyle w:val="ListParagraph"/>
        <w:numPr>
          <w:ilvl w:val="0"/>
          <w:numId w:val="13"/>
        </w:numPr>
        <w:tabs>
          <w:tab w:val="left" w:pos="3402"/>
        </w:tabs>
        <w:ind w:right="-45"/>
      </w:pPr>
      <w:r w:rsidRPr="000550D5">
        <w:t>Conducting and recording regular, systematic inspections</w:t>
      </w:r>
      <w:r w:rsidR="007B6396" w:rsidRPr="000550D5">
        <w:t>,</w:t>
      </w:r>
      <w:r w:rsidRPr="000550D5">
        <w:t xml:space="preserve"> </w:t>
      </w:r>
    </w:p>
    <w:p w14:paraId="0469C337" w14:textId="20F81D5E" w:rsidR="004A180A" w:rsidRPr="000550D5" w:rsidRDefault="004A180A" w:rsidP="003D7EA3">
      <w:pPr>
        <w:pStyle w:val="ListParagraph"/>
        <w:numPr>
          <w:ilvl w:val="0"/>
          <w:numId w:val="13"/>
        </w:numPr>
        <w:tabs>
          <w:tab w:val="left" w:pos="3402"/>
        </w:tabs>
        <w:ind w:right="-45"/>
      </w:pPr>
      <w:r w:rsidRPr="000550D5">
        <w:t>Reviewing past incidents where things haven’t gone as expected</w:t>
      </w:r>
      <w:r w:rsidR="007B6396" w:rsidRPr="000550D5">
        <w:t>,</w:t>
      </w:r>
    </w:p>
    <w:p w14:paraId="6872BD11" w14:textId="698B594A" w:rsidR="004A180A" w:rsidRPr="000550D5" w:rsidRDefault="004A180A" w:rsidP="003D7EA3">
      <w:pPr>
        <w:pStyle w:val="ListParagraph"/>
        <w:numPr>
          <w:ilvl w:val="0"/>
          <w:numId w:val="13"/>
        </w:numPr>
        <w:tabs>
          <w:tab w:val="left" w:pos="3402"/>
        </w:tabs>
        <w:ind w:right="-45"/>
      </w:pPr>
      <w:r w:rsidRPr="000550D5">
        <w:t xml:space="preserve">Observing how </w:t>
      </w:r>
      <w:r w:rsidR="00E12B41" w:rsidRPr="000550D5">
        <w:rPr>
          <w:lang w:val="en-AU"/>
        </w:rPr>
        <w:t xml:space="preserve">Scouts </w:t>
      </w:r>
      <w:r w:rsidR="00050E1B" w:rsidRPr="000550D5">
        <w:rPr>
          <w:lang w:val="en-AU"/>
        </w:rPr>
        <w:t xml:space="preserve">Australia </w:t>
      </w:r>
      <w:r w:rsidR="00050E1B" w:rsidRPr="000550D5">
        <w:t>conduct</w:t>
      </w:r>
      <w:r w:rsidRPr="000550D5">
        <w:t xml:space="preserve"> </w:t>
      </w:r>
      <w:r w:rsidR="00E12B41" w:rsidRPr="000550D5">
        <w:t xml:space="preserve">its </w:t>
      </w:r>
      <w:r w:rsidRPr="000550D5">
        <w:t>activities</w:t>
      </w:r>
      <w:r w:rsidR="007B6396" w:rsidRPr="000550D5">
        <w:t>,</w:t>
      </w:r>
      <w:r w:rsidRPr="000550D5">
        <w:t xml:space="preserve"> </w:t>
      </w:r>
    </w:p>
    <w:p w14:paraId="14CC15D6" w14:textId="21ED6A4A" w:rsidR="004A180A" w:rsidRPr="000550D5" w:rsidRDefault="004A180A" w:rsidP="003D7EA3">
      <w:pPr>
        <w:pStyle w:val="ListParagraph"/>
        <w:numPr>
          <w:ilvl w:val="0"/>
          <w:numId w:val="13"/>
        </w:numPr>
        <w:tabs>
          <w:tab w:val="left" w:pos="3402"/>
        </w:tabs>
        <w:ind w:right="-45"/>
      </w:pPr>
      <w:r w:rsidRPr="000550D5">
        <w:t>Trying to predict potential hazards by asking ‘what if?’ questions</w:t>
      </w:r>
      <w:r w:rsidR="007B6396" w:rsidRPr="000550D5">
        <w:t>,</w:t>
      </w:r>
      <w:r w:rsidRPr="000550D5">
        <w:t xml:space="preserve"> </w:t>
      </w:r>
    </w:p>
    <w:p w14:paraId="746E725A" w14:textId="64E6E79E" w:rsidR="004A180A" w:rsidRPr="000550D5" w:rsidRDefault="004A180A" w:rsidP="003D7EA3">
      <w:pPr>
        <w:pStyle w:val="ListParagraph"/>
        <w:numPr>
          <w:ilvl w:val="0"/>
          <w:numId w:val="13"/>
        </w:numPr>
        <w:tabs>
          <w:tab w:val="left" w:pos="3402"/>
        </w:tabs>
        <w:ind w:right="-45"/>
      </w:pPr>
      <w:r w:rsidRPr="000550D5">
        <w:t>Seeking opinions from people within the workplace, or involved in the activity concerned</w:t>
      </w:r>
      <w:r w:rsidR="007B6396" w:rsidRPr="000550D5">
        <w:t>,</w:t>
      </w:r>
      <w:r w:rsidRPr="000550D5">
        <w:t xml:space="preserve"> </w:t>
      </w:r>
      <w:r w:rsidR="007B6396" w:rsidRPr="000550D5">
        <w:t>t</w:t>
      </w:r>
      <w:r w:rsidRPr="000550D5">
        <w:t>his may be during regular meetings or through other targeted methods</w:t>
      </w:r>
      <w:r w:rsidR="007B6396" w:rsidRPr="000550D5">
        <w:t>, and</w:t>
      </w:r>
      <w:r w:rsidRPr="000550D5">
        <w:t xml:space="preserve"> </w:t>
      </w:r>
    </w:p>
    <w:p w14:paraId="4C25EF10" w14:textId="77777777" w:rsidR="004A180A" w:rsidRPr="000550D5" w:rsidRDefault="004A180A" w:rsidP="003D7EA3">
      <w:pPr>
        <w:pStyle w:val="ListParagraph"/>
        <w:numPr>
          <w:ilvl w:val="0"/>
          <w:numId w:val="13"/>
        </w:numPr>
        <w:tabs>
          <w:tab w:val="left" w:pos="3402"/>
        </w:tabs>
        <w:ind w:right="-45"/>
      </w:pPr>
      <w:r w:rsidRPr="000550D5">
        <w:t xml:space="preserve">Having independent people assist in identifying hazards </w:t>
      </w:r>
    </w:p>
    <w:p w14:paraId="52A3BB8B" w14:textId="28255D0F" w:rsidR="004A180A" w:rsidRPr="000550D5" w:rsidRDefault="004A180A" w:rsidP="00426E01">
      <w:pPr>
        <w:tabs>
          <w:tab w:val="left" w:pos="3402"/>
        </w:tabs>
        <w:spacing w:after="120"/>
        <w:ind w:right="-45"/>
      </w:pPr>
      <w:r w:rsidRPr="000550D5">
        <w:t xml:space="preserve">Hazards must be actively identified. Times when this must occur include: </w:t>
      </w:r>
    </w:p>
    <w:p w14:paraId="6E5E9431" w14:textId="4CFF5113" w:rsidR="004A180A" w:rsidRPr="000550D5" w:rsidRDefault="004A180A" w:rsidP="003D7EA3">
      <w:pPr>
        <w:pStyle w:val="ListParagraph"/>
        <w:numPr>
          <w:ilvl w:val="0"/>
          <w:numId w:val="14"/>
        </w:numPr>
        <w:tabs>
          <w:tab w:val="left" w:pos="3402"/>
        </w:tabs>
        <w:ind w:right="-45"/>
      </w:pPr>
      <w:r w:rsidRPr="000550D5">
        <w:t>Before performing a task/work activity</w:t>
      </w:r>
      <w:r w:rsidR="007B6396" w:rsidRPr="000550D5">
        <w:t>,</w:t>
      </w:r>
      <w:r w:rsidRPr="000550D5">
        <w:t xml:space="preserve"> </w:t>
      </w:r>
    </w:p>
    <w:p w14:paraId="3D680DB1" w14:textId="25675AE3" w:rsidR="004A180A" w:rsidRPr="000550D5" w:rsidRDefault="004A180A" w:rsidP="003D7EA3">
      <w:pPr>
        <w:pStyle w:val="ListParagraph"/>
        <w:numPr>
          <w:ilvl w:val="0"/>
          <w:numId w:val="14"/>
        </w:numPr>
        <w:tabs>
          <w:tab w:val="left" w:pos="3402"/>
        </w:tabs>
        <w:ind w:right="-45"/>
      </w:pPr>
      <w:r w:rsidRPr="000550D5">
        <w:lastRenderedPageBreak/>
        <w:t>Before using a site for an activity</w:t>
      </w:r>
      <w:r w:rsidR="007B6396" w:rsidRPr="000550D5">
        <w:t>,</w:t>
      </w:r>
      <w:r w:rsidRPr="000550D5">
        <w:t xml:space="preserve"> </w:t>
      </w:r>
    </w:p>
    <w:p w14:paraId="5BE21CBC" w14:textId="415A55A1" w:rsidR="004A180A" w:rsidRPr="000550D5" w:rsidRDefault="004A180A" w:rsidP="003D7EA3">
      <w:pPr>
        <w:pStyle w:val="ListParagraph"/>
        <w:numPr>
          <w:ilvl w:val="0"/>
          <w:numId w:val="14"/>
        </w:numPr>
        <w:tabs>
          <w:tab w:val="left" w:pos="3402"/>
        </w:tabs>
        <w:ind w:right="-45"/>
      </w:pPr>
      <w:r w:rsidRPr="000550D5">
        <w:t>Before and during the installation, erection, commissioning, or alteration of plant or structures</w:t>
      </w:r>
      <w:r w:rsidR="007B6396" w:rsidRPr="000550D5">
        <w:t>,</w:t>
      </w:r>
      <w:r w:rsidRPr="000550D5">
        <w:t xml:space="preserve"> </w:t>
      </w:r>
    </w:p>
    <w:p w14:paraId="0C75458C" w14:textId="4193DB2D" w:rsidR="004A180A" w:rsidRPr="000550D5" w:rsidRDefault="004A180A" w:rsidP="003D7EA3">
      <w:pPr>
        <w:pStyle w:val="ListParagraph"/>
        <w:numPr>
          <w:ilvl w:val="0"/>
          <w:numId w:val="14"/>
        </w:numPr>
        <w:tabs>
          <w:tab w:val="left" w:pos="3402"/>
        </w:tabs>
        <w:ind w:right="-45"/>
      </w:pPr>
      <w:r w:rsidRPr="000550D5">
        <w:t>Before changes to practices and systems are introduced</w:t>
      </w:r>
      <w:r w:rsidR="007B6396" w:rsidRPr="000550D5">
        <w:t>,</w:t>
      </w:r>
      <w:r w:rsidRPr="000550D5">
        <w:t xml:space="preserve"> </w:t>
      </w:r>
    </w:p>
    <w:p w14:paraId="09F9B8E5" w14:textId="604C3772" w:rsidR="004A180A" w:rsidRPr="000550D5" w:rsidRDefault="004A180A" w:rsidP="003D7EA3">
      <w:pPr>
        <w:pStyle w:val="ListParagraph"/>
        <w:numPr>
          <w:ilvl w:val="0"/>
          <w:numId w:val="14"/>
        </w:numPr>
        <w:tabs>
          <w:tab w:val="left" w:pos="3402"/>
        </w:tabs>
        <w:ind w:right="-45"/>
      </w:pPr>
      <w:r w:rsidRPr="000550D5">
        <w:t>Before hazardous substances are introduced</w:t>
      </w:r>
      <w:r w:rsidR="007B6396" w:rsidRPr="000550D5">
        <w:t>,</w:t>
      </w:r>
      <w:r w:rsidRPr="000550D5">
        <w:t xml:space="preserve"> </w:t>
      </w:r>
    </w:p>
    <w:p w14:paraId="4C36E309" w14:textId="510D83D6" w:rsidR="004A180A" w:rsidRPr="000550D5" w:rsidRDefault="004A180A" w:rsidP="003D7EA3">
      <w:pPr>
        <w:pStyle w:val="ListParagraph"/>
        <w:numPr>
          <w:ilvl w:val="0"/>
          <w:numId w:val="14"/>
        </w:numPr>
        <w:tabs>
          <w:tab w:val="left" w:pos="3402"/>
        </w:tabs>
        <w:ind w:right="-45"/>
      </w:pPr>
      <w:r w:rsidRPr="000550D5">
        <w:t>Whilst work is carried out</w:t>
      </w:r>
      <w:r w:rsidR="007B6396" w:rsidRPr="000550D5">
        <w:t>, and</w:t>
      </w:r>
    </w:p>
    <w:p w14:paraId="70B0B2CC" w14:textId="0E877B8B" w:rsidR="004A180A" w:rsidRPr="000550D5" w:rsidRDefault="004A180A" w:rsidP="003D7EA3">
      <w:pPr>
        <w:pStyle w:val="ListParagraph"/>
        <w:numPr>
          <w:ilvl w:val="0"/>
          <w:numId w:val="14"/>
        </w:numPr>
        <w:tabs>
          <w:tab w:val="left" w:pos="3402"/>
        </w:tabs>
        <w:ind w:right="-45"/>
      </w:pPr>
      <w:r w:rsidRPr="000550D5">
        <w:t>When relevant health and safety information becomes available</w:t>
      </w:r>
      <w:r w:rsidR="007B6396" w:rsidRPr="000550D5">
        <w:t>.</w:t>
      </w:r>
      <w:r w:rsidRPr="000550D5">
        <w:t xml:space="preserve"> </w:t>
      </w:r>
    </w:p>
    <w:p w14:paraId="45C836D8" w14:textId="75FEF971" w:rsidR="004A180A" w:rsidRPr="000550D5" w:rsidRDefault="004A180A" w:rsidP="00426E01">
      <w:pPr>
        <w:spacing w:after="120"/>
      </w:pPr>
      <w:r w:rsidRPr="000550D5">
        <w:t>Examples of hazards and</w:t>
      </w:r>
      <w:r w:rsidR="00677B0F" w:rsidRPr="000550D5">
        <w:t xml:space="preserve"> related</w:t>
      </w:r>
      <w:r w:rsidRPr="000550D5">
        <w:t xml:space="preserve"> risks include: </w:t>
      </w:r>
    </w:p>
    <w:tbl>
      <w:tblPr>
        <w:tblStyle w:val="TableGrid"/>
        <w:tblW w:w="0" w:type="auto"/>
        <w:tblLook w:val="04A0" w:firstRow="1" w:lastRow="0" w:firstColumn="1" w:lastColumn="0" w:noHBand="0" w:noVBand="1"/>
      </w:tblPr>
      <w:tblGrid>
        <w:gridCol w:w="4508"/>
        <w:gridCol w:w="4508"/>
      </w:tblGrid>
      <w:tr w:rsidR="00092ADC" w:rsidRPr="000550D5" w14:paraId="04F1721F" w14:textId="77777777" w:rsidTr="00092ADC">
        <w:tc>
          <w:tcPr>
            <w:tcW w:w="4508" w:type="dxa"/>
          </w:tcPr>
          <w:p w14:paraId="46ABFE09" w14:textId="68D5FCFA" w:rsidR="00092ADC" w:rsidRPr="000550D5" w:rsidRDefault="00092ADC">
            <w:pPr>
              <w:spacing w:after="120"/>
              <w:rPr>
                <w:b/>
              </w:rPr>
            </w:pPr>
            <w:r w:rsidRPr="000550D5">
              <w:rPr>
                <w:b/>
              </w:rPr>
              <w:t>Hazard</w:t>
            </w:r>
          </w:p>
        </w:tc>
        <w:tc>
          <w:tcPr>
            <w:tcW w:w="4508" w:type="dxa"/>
          </w:tcPr>
          <w:p w14:paraId="4F3D7D01" w14:textId="71B2493F" w:rsidR="00092ADC" w:rsidRPr="000550D5" w:rsidRDefault="00092ADC">
            <w:pPr>
              <w:spacing w:after="120"/>
              <w:rPr>
                <w:b/>
              </w:rPr>
            </w:pPr>
            <w:r w:rsidRPr="000550D5">
              <w:rPr>
                <w:b/>
              </w:rPr>
              <w:t>Related Risk</w:t>
            </w:r>
          </w:p>
        </w:tc>
      </w:tr>
      <w:tr w:rsidR="00092ADC" w:rsidRPr="000550D5" w14:paraId="376A31BF" w14:textId="77777777" w:rsidTr="00092ADC">
        <w:tc>
          <w:tcPr>
            <w:tcW w:w="4508" w:type="dxa"/>
          </w:tcPr>
          <w:p w14:paraId="3DB3D22C" w14:textId="6A3810F9" w:rsidR="00092ADC" w:rsidRPr="000550D5" w:rsidRDefault="00224293" w:rsidP="00250075">
            <w:pPr>
              <w:spacing w:after="120"/>
            </w:pPr>
            <w:r w:rsidRPr="000550D5">
              <w:t>Fall distance</w:t>
            </w:r>
          </w:p>
        </w:tc>
        <w:tc>
          <w:tcPr>
            <w:tcW w:w="4508" w:type="dxa"/>
          </w:tcPr>
          <w:p w14:paraId="3692C3B1" w14:textId="5FD22EBC" w:rsidR="00092ADC" w:rsidRPr="000550D5" w:rsidRDefault="00224293">
            <w:pPr>
              <w:spacing w:after="120"/>
            </w:pPr>
            <w:r w:rsidRPr="000550D5">
              <w:t>Potential injury resulting from a fall.</w:t>
            </w:r>
          </w:p>
        </w:tc>
      </w:tr>
      <w:tr w:rsidR="00092ADC" w:rsidRPr="000550D5" w14:paraId="1B89E0B5" w14:textId="77777777" w:rsidTr="00092ADC">
        <w:tc>
          <w:tcPr>
            <w:tcW w:w="4508" w:type="dxa"/>
          </w:tcPr>
          <w:p w14:paraId="00033B11" w14:textId="663AD18A" w:rsidR="00092ADC" w:rsidRPr="000550D5" w:rsidRDefault="00677B0F" w:rsidP="00426E01">
            <w:pPr>
              <w:spacing w:after="120"/>
            </w:pPr>
            <w:r w:rsidRPr="000550D5">
              <w:t>Weight of a load</w:t>
            </w:r>
          </w:p>
        </w:tc>
        <w:tc>
          <w:tcPr>
            <w:tcW w:w="4508" w:type="dxa"/>
          </w:tcPr>
          <w:p w14:paraId="16FDA404" w14:textId="4673F880" w:rsidR="00092ADC" w:rsidRPr="000550D5" w:rsidRDefault="00224293" w:rsidP="00250075">
            <w:pPr>
              <w:spacing w:after="120"/>
            </w:pPr>
            <w:r w:rsidRPr="000550D5">
              <w:t>Potential injury resulting from o</w:t>
            </w:r>
            <w:r w:rsidR="00677B0F" w:rsidRPr="000550D5">
              <w:t>ver stressing the body</w:t>
            </w:r>
          </w:p>
        </w:tc>
      </w:tr>
      <w:tr w:rsidR="00092ADC" w:rsidRPr="000550D5" w14:paraId="139CF078" w14:textId="77777777" w:rsidTr="00092ADC">
        <w:tc>
          <w:tcPr>
            <w:tcW w:w="4508" w:type="dxa"/>
          </w:tcPr>
          <w:p w14:paraId="137E4A59" w14:textId="1AA42312" w:rsidR="00092ADC" w:rsidRPr="000550D5" w:rsidRDefault="00677B0F" w:rsidP="00426E01">
            <w:pPr>
              <w:spacing w:after="120"/>
            </w:pPr>
            <w:r w:rsidRPr="000550D5">
              <w:t>Electricity</w:t>
            </w:r>
          </w:p>
        </w:tc>
        <w:tc>
          <w:tcPr>
            <w:tcW w:w="4508" w:type="dxa"/>
          </w:tcPr>
          <w:p w14:paraId="6EF6F835" w14:textId="0B1A5254" w:rsidR="00092ADC" w:rsidRPr="000550D5" w:rsidRDefault="00677B0F" w:rsidP="00426E01">
            <w:pPr>
              <w:spacing w:after="120"/>
            </w:pPr>
            <w:r w:rsidRPr="000550D5">
              <w:t>Electric shock or electrocution</w:t>
            </w:r>
          </w:p>
        </w:tc>
      </w:tr>
      <w:tr w:rsidR="00092ADC" w:rsidRPr="000550D5" w14:paraId="5A498C35" w14:textId="77777777" w:rsidTr="00092ADC">
        <w:tc>
          <w:tcPr>
            <w:tcW w:w="4508" w:type="dxa"/>
          </w:tcPr>
          <w:p w14:paraId="06C1FA59" w14:textId="388A7E82" w:rsidR="00092ADC" w:rsidRPr="000550D5" w:rsidRDefault="00677B0F" w:rsidP="00426E01">
            <w:pPr>
              <w:spacing w:after="120"/>
            </w:pPr>
            <w:r w:rsidRPr="000550D5">
              <w:t>Sharp edges</w:t>
            </w:r>
          </w:p>
        </w:tc>
        <w:tc>
          <w:tcPr>
            <w:tcW w:w="4508" w:type="dxa"/>
          </w:tcPr>
          <w:p w14:paraId="5AADD823" w14:textId="7CEC7E6D" w:rsidR="00092ADC" w:rsidRPr="000550D5" w:rsidRDefault="00224293" w:rsidP="00250075">
            <w:pPr>
              <w:spacing w:after="120"/>
            </w:pPr>
            <w:r w:rsidRPr="000550D5">
              <w:t>Laceration after c</w:t>
            </w:r>
            <w:r w:rsidR="00677B0F" w:rsidRPr="000550D5">
              <w:t xml:space="preserve">ontact with </w:t>
            </w:r>
            <w:r w:rsidRPr="000550D5">
              <w:t xml:space="preserve">a </w:t>
            </w:r>
            <w:r w:rsidR="00677B0F" w:rsidRPr="000550D5">
              <w:t>sharp edge</w:t>
            </w:r>
          </w:p>
        </w:tc>
      </w:tr>
      <w:tr w:rsidR="00092ADC" w:rsidRPr="000550D5" w14:paraId="204BD29E" w14:textId="77777777" w:rsidTr="00092ADC">
        <w:tc>
          <w:tcPr>
            <w:tcW w:w="4508" w:type="dxa"/>
          </w:tcPr>
          <w:p w14:paraId="5294B0C2" w14:textId="5E150F81" w:rsidR="00092ADC" w:rsidRPr="000550D5" w:rsidRDefault="00677B0F" w:rsidP="00426E01">
            <w:pPr>
              <w:spacing w:after="120"/>
            </w:pPr>
            <w:r w:rsidRPr="000550D5">
              <w:t>Hot surfaces</w:t>
            </w:r>
          </w:p>
        </w:tc>
        <w:tc>
          <w:tcPr>
            <w:tcW w:w="4508" w:type="dxa"/>
          </w:tcPr>
          <w:p w14:paraId="2D4DE4B6" w14:textId="288C412F" w:rsidR="00092ADC" w:rsidRPr="000550D5" w:rsidRDefault="00224293" w:rsidP="00250075">
            <w:pPr>
              <w:spacing w:after="120"/>
            </w:pPr>
            <w:r w:rsidRPr="000550D5">
              <w:t>Burn after c</w:t>
            </w:r>
            <w:r w:rsidR="00677B0F" w:rsidRPr="000550D5">
              <w:t>ontact with hot surface</w:t>
            </w:r>
          </w:p>
        </w:tc>
      </w:tr>
      <w:tr w:rsidR="00092ADC" w:rsidRPr="000550D5" w14:paraId="2187FD28" w14:textId="77777777" w:rsidTr="00092ADC">
        <w:tc>
          <w:tcPr>
            <w:tcW w:w="4508" w:type="dxa"/>
          </w:tcPr>
          <w:p w14:paraId="17DBA93B" w14:textId="7F726EFB" w:rsidR="00092ADC" w:rsidRPr="000550D5" w:rsidRDefault="00677B0F" w:rsidP="00426E01">
            <w:pPr>
              <w:spacing w:after="120"/>
            </w:pPr>
            <w:r w:rsidRPr="000550D5">
              <w:t>Welding fumes</w:t>
            </w:r>
          </w:p>
        </w:tc>
        <w:tc>
          <w:tcPr>
            <w:tcW w:w="4508" w:type="dxa"/>
          </w:tcPr>
          <w:p w14:paraId="60F7E7E4" w14:textId="44D940D9" w:rsidR="00092ADC" w:rsidRPr="000550D5" w:rsidRDefault="00224293" w:rsidP="00250075">
            <w:pPr>
              <w:spacing w:after="120"/>
            </w:pPr>
            <w:r w:rsidRPr="000550D5">
              <w:t>Toxic effect of i</w:t>
            </w:r>
            <w:r w:rsidR="00677B0F" w:rsidRPr="000550D5">
              <w:t>nhalation of fumes</w:t>
            </w:r>
          </w:p>
        </w:tc>
      </w:tr>
      <w:tr w:rsidR="00092ADC" w:rsidRPr="000550D5" w14:paraId="10ABE684" w14:textId="77777777" w:rsidTr="00092ADC">
        <w:tc>
          <w:tcPr>
            <w:tcW w:w="4508" w:type="dxa"/>
          </w:tcPr>
          <w:p w14:paraId="7907AD83" w14:textId="5624C4B2" w:rsidR="00092ADC" w:rsidRPr="000550D5" w:rsidRDefault="00677B0F" w:rsidP="00426E01">
            <w:pPr>
              <w:spacing w:after="120"/>
            </w:pPr>
            <w:r w:rsidRPr="000550D5">
              <w:t>Irritant chemicals</w:t>
            </w:r>
          </w:p>
        </w:tc>
        <w:tc>
          <w:tcPr>
            <w:tcW w:w="4508" w:type="dxa"/>
          </w:tcPr>
          <w:p w14:paraId="36986D75" w14:textId="74C8E647" w:rsidR="00092ADC" w:rsidRPr="000550D5" w:rsidRDefault="00677B0F" w:rsidP="00426E01">
            <w:pPr>
              <w:spacing w:after="120"/>
            </w:pPr>
            <w:r w:rsidRPr="000550D5">
              <w:t>Reaction on contact with skin</w:t>
            </w:r>
          </w:p>
        </w:tc>
      </w:tr>
    </w:tbl>
    <w:p w14:paraId="6255F0CD" w14:textId="77777777" w:rsidR="00092ADC" w:rsidRPr="000550D5" w:rsidRDefault="00092ADC" w:rsidP="00426E01">
      <w:pPr>
        <w:spacing w:after="120"/>
      </w:pPr>
    </w:p>
    <w:p w14:paraId="2D380686" w14:textId="77777777" w:rsidR="004A180A" w:rsidRPr="000550D5" w:rsidRDefault="004A180A" w:rsidP="003D7EA3">
      <w:pPr>
        <w:pStyle w:val="Heading2"/>
        <w:contextualSpacing/>
        <w:jc w:val="left"/>
      </w:pPr>
      <w:bookmarkStart w:id="144" w:name="_Toc490473850"/>
      <w:bookmarkStart w:id="145" w:name="_Toc490473851"/>
      <w:bookmarkStart w:id="146" w:name="_Toc491169241"/>
      <w:bookmarkEnd w:id="144"/>
      <w:bookmarkEnd w:id="145"/>
      <w:r w:rsidRPr="000550D5">
        <w:t>Analysing Risk</w:t>
      </w:r>
      <w:bookmarkEnd w:id="146"/>
    </w:p>
    <w:p w14:paraId="595EFFAC" w14:textId="77777777" w:rsidR="004A180A" w:rsidRPr="000550D5" w:rsidRDefault="004A180A" w:rsidP="00426E01">
      <w:pPr>
        <w:spacing w:after="120"/>
      </w:pPr>
      <w:r w:rsidRPr="000550D5">
        <w:t xml:space="preserve">Analysing risks is a way of determining the likelihood or potential of a hazard causing injury or ill health. The number of people exposed to the hazard and the length and frequency of exposure will also influence the level of risk. After identifying a hazard, an assessment of its associated risks must be performed. </w:t>
      </w:r>
    </w:p>
    <w:p w14:paraId="2C833DC8" w14:textId="77777777" w:rsidR="004A180A" w:rsidRPr="000550D5" w:rsidRDefault="004A180A" w:rsidP="00426E01">
      <w:pPr>
        <w:spacing w:after="120"/>
      </w:pPr>
      <w:r w:rsidRPr="000550D5">
        <w:t>This step requires you to:</w:t>
      </w:r>
    </w:p>
    <w:p w14:paraId="2B2B1422" w14:textId="318F6F7B" w:rsidR="004A180A" w:rsidRPr="000550D5" w:rsidRDefault="004A180A" w:rsidP="00183A9D">
      <w:pPr>
        <w:pStyle w:val="ListParagraph"/>
        <w:numPr>
          <w:ilvl w:val="0"/>
          <w:numId w:val="15"/>
        </w:numPr>
        <w:spacing w:after="120"/>
      </w:pPr>
      <w:r w:rsidRPr="000550D5">
        <w:t xml:space="preserve">Estimate consequences (how bad could the injury be) - Insignificant, Minor, </w:t>
      </w:r>
      <w:r w:rsidR="0023215D" w:rsidRPr="000550D5">
        <w:t>Significant</w:t>
      </w:r>
      <w:r w:rsidRPr="000550D5">
        <w:t>, Major, or Catastrophic.</w:t>
      </w:r>
      <w:r w:rsidR="007B6396" w:rsidRPr="000550D5">
        <w:t xml:space="preserve"> </w:t>
      </w:r>
      <w:r w:rsidRPr="000550D5">
        <w:t>As a guide:</w:t>
      </w:r>
    </w:p>
    <w:p w14:paraId="2EB03538" w14:textId="77777777" w:rsidR="004A180A" w:rsidRPr="000550D5" w:rsidRDefault="004A180A" w:rsidP="003D7EA3">
      <w:pPr>
        <w:pStyle w:val="ListParagraph"/>
        <w:numPr>
          <w:ilvl w:val="0"/>
          <w:numId w:val="16"/>
        </w:numPr>
      </w:pPr>
      <w:r w:rsidRPr="000550D5">
        <w:t>Insignificant indicates no injuries</w:t>
      </w:r>
    </w:p>
    <w:p w14:paraId="38F66928" w14:textId="77777777" w:rsidR="004A180A" w:rsidRPr="000550D5" w:rsidRDefault="004A180A" w:rsidP="003D7EA3">
      <w:pPr>
        <w:pStyle w:val="ListParagraph"/>
        <w:numPr>
          <w:ilvl w:val="0"/>
          <w:numId w:val="16"/>
        </w:numPr>
      </w:pPr>
      <w:r w:rsidRPr="000550D5">
        <w:t>Minor indicates first aid injury</w:t>
      </w:r>
    </w:p>
    <w:p w14:paraId="602CE5C4" w14:textId="66B48A23" w:rsidR="004A180A" w:rsidRPr="000550D5" w:rsidRDefault="0023215D" w:rsidP="003D7EA3">
      <w:pPr>
        <w:pStyle w:val="ListParagraph"/>
        <w:numPr>
          <w:ilvl w:val="0"/>
          <w:numId w:val="16"/>
        </w:numPr>
      </w:pPr>
      <w:r w:rsidRPr="000550D5">
        <w:t>Significant</w:t>
      </w:r>
      <w:r w:rsidR="004A180A" w:rsidRPr="000550D5">
        <w:t xml:space="preserve"> indicates medical treatment is required</w:t>
      </w:r>
    </w:p>
    <w:p w14:paraId="35777FEC" w14:textId="3724535B" w:rsidR="004A180A" w:rsidRPr="000550D5" w:rsidRDefault="004A180A" w:rsidP="003D7EA3">
      <w:pPr>
        <w:pStyle w:val="ListParagraph"/>
        <w:numPr>
          <w:ilvl w:val="0"/>
          <w:numId w:val="16"/>
        </w:numPr>
      </w:pPr>
      <w:r w:rsidRPr="000550D5">
        <w:t>Major indicates hospital admission or permanent disability</w:t>
      </w:r>
    </w:p>
    <w:p w14:paraId="447353E8" w14:textId="77777777" w:rsidR="004A180A" w:rsidRPr="000550D5" w:rsidRDefault="004A180A" w:rsidP="003D7EA3">
      <w:pPr>
        <w:pStyle w:val="ListParagraph"/>
        <w:numPr>
          <w:ilvl w:val="0"/>
          <w:numId w:val="16"/>
        </w:numPr>
      </w:pPr>
      <w:r w:rsidRPr="000550D5">
        <w:t>Catastrophic indicates fatality</w:t>
      </w:r>
    </w:p>
    <w:p w14:paraId="73EEF814" w14:textId="77777777" w:rsidR="000D1833" w:rsidRPr="000550D5" w:rsidRDefault="000D1833" w:rsidP="000D1833">
      <w:pPr>
        <w:pStyle w:val="ListParagraph"/>
        <w:ind w:left="1080"/>
      </w:pPr>
    </w:p>
    <w:p w14:paraId="5A776106" w14:textId="71092B48" w:rsidR="004A180A" w:rsidRPr="000550D5" w:rsidRDefault="004A180A" w:rsidP="00183A9D">
      <w:pPr>
        <w:pStyle w:val="ListParagraph"/>
        <w:numPr>
          <w:ilvl w:val="0"/>
          <w:numId w:val="15"/>
        </w:numPr>
        <w:spacing w:after="120"/>
      </w:pPr>
      <w:r w:rsidRPr="000550D5">
        <w:t>Estimate the likelihood of the consequence, taking into account any existing controls that are in place.</w:t>
      </w:r>
      <w:r w:rsidR="007B6396" w:rsidRPr="000550D5">
        <w:t xml:space="preserve"> </w:t>
      </w:r>
      <w:r w:rsidRPr="000550D5">
        <w:t>As a guide:</w:t>
      </w:r>
    </w:p>
    <w:p w14:paraId="30D1F66D" w14:textId="77777777" w:rsidR="004A180A" w:rsidRPr="000550D5" w:rsidRDefault="004A180A" w:rsidP="003D7EA3">
      <w:pPr>
        <w:pStyle w:val="ListParagraph"/>
        <w:numPr>
          <w:ilvl w:val="0"/>
          <w:numId w:val="17"/>
        </w:numPr>
      </w:pPr>
      <w:r w:rsidRPr="000550D5">
        <w:t>Almost certain indicates the event is expected to occur in most circumstances</w:t>
      </w:r>
    </w:p>
    <w:p w14:paraId="01E785DF" w14:textId="77777777" w:rsidR="004A180A" w:rsidRPr="000550D5" w:rsidRDefault="004A180A" w:rsidP="003D7EA3">
      <w:pPr>
        <w:pStyle w:val="ListParagraph"/>
        <w:numPr>
          <w:ilvl w:val="0"/>
          <w:numId w:val="17"/>
        </w:numPr>
      </w:pPr>
      <w:r w:rsidRPr="000550D5">
        <w:t>Likely indicates the event will probably occur in most circumstances</w:t>
      </w:r>
    </w:p>
    <w:p w14:paraId="2A07806C" w14:textId="77777777" w:rsidR="004A180A" w:rsidRPr="000550D5" w:rsidRDefault="004A180A" w:rsidP="003D7EA3">
      <w:pPr>
        <w:pStyle w:val="ListParagraph"/>
        <w:numPr>
          <w:ilvl w:val="0"/>
          <w:numId w:val="17"/>
        </w:numPr>
      </w:pPr>
      <w:r w:rsidRPr="000550D5">
        <w:t>Possible indicates the event should occur at some time</w:t>
      </w:r>
    </w:p>
    <w:p w14:paraId="7CD682DA" w14:textId="77777777" w:rsidR="004A180A" w:rsidRPr="000550D5" w:rsidRDefault="004A180A" w:rsidP="003D7EA3">
      <w:pPr>
        <w:pStyle w:val="ListParagraph"/>
        <w:numPr>
          <w:ilvl w:val="0"/>
          <w:numId w:val="17"/>
        </w:numPr>
      </w:pPr>
      <w:r w:rsidRPr="000550D5">
        <w:t>Unlikely indicates the event could occur at sometime</w:t>
      </w:r>
    </w:p>
    <w:p w14:paraId="4C66F150" w14:textId="77777777" w:rsidR="004A180A" w:rsidRPr="000550D5" w:rsidRDefault="004A180A" w:rsidP="003D7EA3">
      <w:pPr>
        <w:pStyle w:val="ListParagraph"/>
        <w:numPr>
          <w:ilvl w:val="0"/>
          <w:numId w:val="17"/>
        </w:numPr>
      </w:pPr>
      <w:r w:rsidRPr="000550D5">
        <w:t>Rare indicates the event will only occur in exceptional circumstances</w:t>
      </w:r>
    </w:p>
    <w:p w14:paraId="24445751" w14:textId="77777777" w:rsidR="004A180A" w:rsidRPr="000550D5" w:rsidRDefault="004A180A" w:rsidP="003D7EA3">
      <w:pPr>
        <w:pStyle w:val="Heading2"/>
        <w:contextualSpacing/>
        <w:jc w:val="left"/>
      </w:pPr>
      <w:bookmarkStart w:id="147" w:name="_Toc491169242"/>
      <w:r w:rsidRPr="000550D5">
        <w:lastRenderedPageBreak/>
        <w:t>Evaluating Risk</w:t>
      </w:r>
      <w:bookmarkEnd w:id="147"/>
    </w:p>
    <w:p w14:paraId="6CD67C50" w14:textId="079EA074" w:rsidR="003D7EA3" w:rsidRPr="000550D5" w:rsidRDefault="003D7EA3" w:rsidP="00426E01">
      <w:pPr>
        <w:spacing w:after="120"/>
      </w:pPr>
      <w:r w:rsidRPr="000550D5">
        <w:t>Scouts Australia</w:t>
      </w:r>
      <w:r w:rsidR="00C01F82" w:rsidRPr="000550D5">
        <w:t>’s Risk Management System provides</w:t>
      </w:r>
      <w:r w:rsidRPr="000550D5">
        <w:t xml:space="preserve"> a matrix </w:t>
      </w:r>
      <w:r w:rsidR="00D4198A" w:rsidRPr="000550D5">
        <w:rPr>
          <w:szCs w:val="22"/>
        </w:rPr>
        <w:t>(</w:t>
      </w:r>
      <w:r w:rsidR="00D4198A" w:rsidRPr="000550D5">
        <w:rPr>
          <w:szCs w:val="22"/>
        </w:rPr>
        <w:fldChar w:fldCharType="begin"/>
      </w:r>
      <w:r w:rsidR="00D4198A" w:rsidRPr="000550D5">
        <w:rPr>
          <w:szCs w:val="22"/>
        </w:rPr>
        <w:instrText xml:space="preserve"> REF _Ref474847465 \h  \* MERGEFORMAT </w:instrText>
      </w:r>
      <w:r w:rsidR="00D4198A" w:rsidRPr="000550D5">
        <w:rPr>
          <w:szCs w:val="22"/>
        </w:rPr>
      </w:r>
      <w:r w:rsidR="00D4198A" w:rsidRPr="000550D5">
        <w:rPr>
          <w:szCs w:val="22"/>
        </w:rPr>
        <w:fldChar w:fldCharType="separate"/>
      </w:r>
      <w:r w:rsidR="00D4198A" w:rsidRPr="000550D5">
        <w:rPr>
          <w:szCs w:val="22"/>
        </w:rPr>
        <w:t xml:space="preserve">Table </w:t>
      </w:r>
      <w:r w:rsidR="00D4198A" w:rsidRPr="000550D5">
        <w:rPr>
          <w:noProof/>
          <w:szCs w:val="22"/>
        </w:rPr>
        <w:t>1</w:t>
      </w:r>
      <w:r w:rsidR="00D4198A" w:rsidRPr="000550D5">
        <w:rPr>
          <w:szCs w:val="22"/>
        </w:rPr>
        <w:t xml:space="preserve"> Risk Matrix</w:t>
      </w:r>
      <w:r w:rsidR="00D4198A" w:rsidRPr="000550D5">
        <w:rPr>
          <w:szCs w:val="22"/>
        </w:rPr>
        <w:fldChar w:fldCharType="end"/>
      </w:r>
      <w:r w:rsidR="00D4198A" w:rsidRPr="000550D5">
        <w:t>)</w:t>
      </w:r>
      <w:r w:rsidR="00C01F82" w:rsidRPr="000550D5">
        <w:t xml:space="preserve"> </w:t>
      </w:r>
      <w:r w:rsidRPr="000550D5">
        <w:t>and detail on evaluating the level of risk.</w:t>
      </w:r>
    </w:p>
    <w:p w14:paraId="7B6C0A9C" w14:textId="6657037D" w:rsidR="004A180A" w:rsidRPr="000550D5" w:rsidRDefault="004A180A" w:rsidP="00426E01">
      <w:pPr>
        <w:spacing w:after="120"/>
      </w:pPr>
      <w:r w:rsidRPr="000550D5">
        <w:t xml:space="preserve">Combine the </w:t>
      </w:r>
      <w:r w:rsidR="008B27F0" w:rsidRPr="000550D5">
        <w:t xml:space="preserve">Consequences </w:t>
      </w:r>
      <w:r w:rsidRPr="000550D5">
        <w:t xml:space="preserve">and the </w:t>
      </w:r>
      <w:r w:rsidR="008B27F0" w:rsidRPr="000550D5">
        <w:t xml:space="preserve">Likelihood </w:t>
      </w:r>
      <w:r w:rsidRPr="000550D5">
        <w:t>to arrive at an estimated level of risk. This is done by finding the column that reflects the Consequences you have identified and cross referencing it with the row that reflects the Likelihood you have identified.</w:t>
      </w:r>
    </w:p>
    <w:p w14:paraId="2752799E" w14:textId="77777777" w:rsidR="00220D4F" w:rsidRPr="000550D5" w:rsidRDefault="00220D4F" w:rsidP="00426E01">
      <w:pPr>
        <w:spacing w:after="120"/>
      </w:pPr>
    </w:p>
    <w:tbl>
      <w:tblPr>
        <w:tblStyle w:val="TableGrid1"/>
        <w:tblW w:w="0" w:type="auto"/>
        <w:tblLook w:val="04A0" w:firstRow="1" w:lastRow="0" w:firstColumn="1" w:lastColumn="0" w:noHBand="0" w:noVBand="1"/>
      </w:tblPr>
      <w:tblGrid>
        <w:gridCol w:w="2515"/>
        <w:gridCol w:w="1330"/>
        <w:gridCol w:w="1256"/>
        <w:gridCol w:w="1256"/>
        <w:gridCol w:w="1256"/>
        <w:gridCol w:w="1369"/>
      </w:tblGrid>
      <w:tr w:rsidR="00220D4F" w:rsidRPr="000550D5" w14:paraId="390BDDF4" w14:textId="77777777" w:rsidTr="00220D4F">
        <w:tc>
          <w:tcPr>
            <w:tcW w:w="2515" w:type="dxa"/>
            <w:vMerge w:val="restart"/>
            <w:vAlign w:val="center"/>
          </w:tcPr>
          <w:p w14:paraId="4C079798" w14:textId="77777777" w:rsidR="00220D4F" w:rsidRPr="000550D5" w:rsidRDefault="00220D4F" w:rsidP="004322A1">
            <w:pPr>
              <w:rPr>
                <w:sz w:val="24"/>
                <w:szCs w:val="24"/>
              </w:rPr>
            </w:pPr>
            <w:r w:rsidRPr="000550D5">
              <w:rPr>
                <w:b/>
                <w:sz w:val="24"/>
                <w:szCs w:val="24"/>
              </w:rPr>
              <w:t>Likelihood</w:t>
            </w:r>
          </w:p>
        </w:tc>
        <w:tc>
          <w:tcPr>
            <w:tcW w:w="6467" w:type="dxa"/>
            <w:gridSpan w:val="5"/>
            <w:shd w:val="clear" w:color="auto" w:fill="FFFFFF" w:themeFill="background1"/>
            <w:vAlign w:val="center"/>
          </w:tcPr>
          <w:p w14:paraId="5A4F8E1D" w14:textId="77777777" w:rsidR="00220D4F" w:rsidRPr="000550D5" w:rsidRDefault="00220D4F" w:rsidP="004322A1">
            <w:pPr>
              <w:jc w:val="center"/>
              <w:rPr>
                <w:b/>
                <w:sz w:val="24"/>
                <w:szCs w:val="24"/>
              </w:rPr>
            </w:pPr>
            <w:r w:rsidRPr="000550D5">
              <w:rPr>
                <w:b/>
                <w:sz w:val="24"/>
                <w:szCs w:val="24"/>
              </w:rPr>
              <w:t>Consequence</w:t>
            </w:r>
          </w:p>
        </w:tc>
      </w:tr>
      <w:tr w:rsidR="00220D4F" w:rsidRPr="000550D5" w14:paraId="2C5FC723" w14:textId="77777777" w:rsidTr="00220D4F">
        <w:tc>
          <w:tcPr>
            <w:tcW w:w="2515" w:type="dxa"/>
            <w:vMerge/>
            <w:vAlign w:val="center"/>
          </w:tcPr>
          <w:p w14:paraId="174EB74E" w14:textId="77777777" w:rsidR="00220D4F" w:rsidRPr="000550D5" w:rsidRDefault="00220D4F" w:rsidP="004322A1">
            <w:pPr>
              <w:contextualSpacing/>
              <w:rPr>
                <w:b/>
                <w:sz w:val="28"/>
                <w:szCs w:val="28"/>
              </w:rPr>
            </w:pPr>
          </w:p>
        </w:tc>
        <w:tc>
          <w:tcPr>
            <w:tcW w:w="1330" w:type="dxa"/>
            <w:shd w:val="clear" w:color="auto" w:fill="FFFFFF" w:themeFill="background1"/>
            <w:vAlign w:val="center"/>
          </w:tcPr>
          <w:p w14:paraId="41DAE0C3" w14:textId="77777777" w:rsidR="00220D4F" w:rsidRPr="000550D5" w:rsidRDefault="00220D4F" w:rsidP="004322A1">
            <w:pPr>
              <w:jc w:val="center"/>
              <w:rPr>
                <w:b/>
              </w:rPr>
            </w:pPr>
            <w:r w:rsidRPr="000550D5">
              <w:rPr>
                <w:b/>
              </w:rPr>
              <w:t>Insignificant</w:t>
            </w:r>
          </w:p>
        </w:tc>
        <w:tc>
          <w:tcPr>
            <w:tcW w:w="1256" w:type="dxa"/>
            <w:shd w:val="clear" w:color="auto" w:fill="FFFFFF" w:themeFill="background1"/>
            <w:vAlign w:val="center"/>
          </w:tcPr>
          <w:p w14:paraId="04ED5FE0" w14:textId="77777777" w:rsidR="00220D4F" w:rsidRPr="000550D5" w:rsidRDefault="00220D4F" w:rsidP="004322A1">
            <w:pPr>
              <w:jc w:val="center"/>
              <w:rPr>
                <w:b/>
              </w:rPr>
            </w:pPr>
            <w:r w:rsidRPr="000550D5">
              <w:rPr>
                <w:b/>
              </w:rPr>
              <w:t>Minor</w:t>
            </w:r>
          </w:p>
        </w:tc>
        <w:tc>
          <w:tcPr>
            <w:tcW w:w="1256" w:type="dxa"/>
            <w:shd w:val="clear" w:color="auto" w:fill="FFFFFF" w:themeFill="background1"/>
            <w:vAlign w:val="center"/>
          </w:tcPr>
          <w:p w14:paraId="2183CF59" w14:textId="246862B3" w:rsidR="00220D4F" w:rsidRPr="000550D5" w:rsidRDefault="0023215D" w:rsidP="004322A1">
            <w:pPr>
              <w:jc w:val="center"/>
              <w:rPr>
                <w:b/>
              </w:rPr>
            </w:pPr>
            <w:r w:rsidRPr="000550D5">
              <w:rPr>
                <w:b/>
              </w:rPr>
              <w:t>Significant</w:t>
            </w:r>
          </w:p>
        </w:tc>
        <w:tc>
          <w:tcPr>
            <w:tcW w:w="1256" w:type="dxa"/>
            <w:shd w:val="clear" w:color="auto" w:fill="FFFFFF" w:themeFill="background1"/>
            <w:vAlign w:val="center"/>
          </w:tcPr>
          <w:p w14:paraId="58B63AEF" w14:textId="77777777" w:rsidR="00220D4F" w:rsidRPr="000550D5" w:rsidRDefault="00220D4F" w:rsidP="004322A1">
            <w:pPr>
              <w:jc w:val="center"/>
              <w:rPr>
                <w:b/>
              </w:rPr>
            </w:pPr>
            <w:r w:rsidRPr="000550D5">
              <w:rPr>
                <w:b/>
              </w:rPr>
              <w:t>Major</w:t>
            </w:r>
          </w:p>
        </w:tc>
        <w:tc>
          <w:tcPr>
            <w:tcW w:w="1369" w:type="dxa"/>
            <w:shd w:val="clear" w:color="auto" w:fill="FFFFFF" w:themeFill="background1"/>
            <w:vAlign w:val="center"/>
          </w:tcPr>
          <w:p w14:paraId="61FFC61A" w14:textId="77777777" w:rsidR="00220D4F" w:rsidRPr="000550D5" w:rsidRDefault="00220D4F" w:rsidP="004322A1">
            <w:pPr>
              <w:jc w:val="center"/>
              <w:rPr>
                <w:b/>
              </w:rPr>
            </w:pPr>
            <w:r w:rsidRPr="000550D5">
              <w:rPr>
                <w:b/>
              </w:rPr>
              <w:t>Catastrophic</w:t>
            </w:r>
          </w:p>
        </w:tc>
      </w:tr>
      <w:tr w:rsidR="00220D4F" w:rsidRPr="000550D5" w14:paraId="0F27848D" w14:textId="77777777" w:rsidTr="00250075">
        <w:tc>
          <w:tcPr>
            <w:tcW w:w="2515" w:type="dxa"/>
            <w:vAlign w:val="center"/>
          </w:tcPr>
          <w:p w14:paraId="71674E92" w14:textId="77777777" w:rsidR="00220D4F" w:rsidRPr="000550D5" w:rsidRDefault="00220D4F" w:rsidP="00220D4F">
            <w:pPr>
              <w:rPr>
                <w:b/>
              </w:rPr>
            </w:pPr>
            <w:r w:rsidRPr="000550D5">
              <w:rPr>
                <w:b/>
              </w:rPr>
              <w:t>Almost Certain</w:t>
            </w:r>
          </w:p>
        </w:tc>
        <w:tc>
          <w:tcPr>
            <w:tcW w:w="1330" w:type="dxa"/>
            <w:shd w:val="clear" w:color="auto" w:fill="FFFF00"/>
            <w:vAlign w:val="center"/>
          </w:tcPr>
          <w:p w14:paraId="233E3479" w14:textId="479E3E04" w:rsidR="00220D4F" w:rsidRPr="000550D5" w:rsidRDefault="00220D4F" w:rsidP="00220D4F">
            <w:pPr>
              <w:jc w:val="center"/>
            </w:pPr>
            <w:r w:rsidRPr="000550D5">
              <w:rPr>
                <w:b/>
                <w:sz w:val="24"/>
                <w:szCs w:val="24"/>
              </w:rPr>
              <w:t>Medium</w:t>
            </w:r>
          </w:p>
        </w:tc>
        <w:tc>
          <w:tcPr>
            <w:tcW w:w="1256" w:type="dxa"/>
            <w:shd w:val="clear" w:color="auto" w:fill="FF0000"/>
          </w:tcPr>
          <w:p w14:paraId="246FBC22" w14:textId="25F02F25" w:rsidR="00220D4F" w:rsidRPr="000550D5" w:rsidRDefault="00220D4F" w:rsidP="00220D4F">
            <w:pPr>
              <w:jc w:val="center"/>
            </w:pPr>
            <w:r w:rsidRPr="000550D5">
              <w:rPr>
                <w:b/>
                <w:sz w:val="24"/>
                <w:szCs w:val="24"/>
              </w:rPr>
              <w:t>High</w:t>
            </w:r>
          </w:p>
        </w:tc>
        <w:tc>
          <w:tcPr>
            <w:tcW w:w="1256" w:type="dxa"/>
            <w:shd w:val="clear" w:color="auto" w:fill="FF0000"/>
          </w:tcPr>
          <w:p w14:paraId="6D912456" w14:textId="25ADD6BC" w:rsidR="00220D4F" w:rsidRPr="000550D5" w:rsidRDefault="00220D4F" w:rsidP="00220D4F">
            <w:pPr>
              <w:jc w:val="center"/>
            </w:pPr>
            <w:r w:rsidRPr="000550D5">
              <w:rPr>
                <w:b/>
                <w:sz w:val="24"/>
                <w:szCs w:val="24"/>
              </w:rPr>
              <w:t>High</w:t>
            </w:r>
          </w:p>
        </w:tc>
        <w:tc>
          <w:tcPr>
            <w:tcW w:w="1256" w:type="dxa"/>
            <w:shd w:val="clear" w:color="auto" w:fill="FF0000"/>
          </w:tcPr>
          <w:p w14:paraId="742BFC16" w14:textId="25C2CB1D" w:rsidR="00220D4F" w:rsidRPr="000550D5" w:rsidRDefault="00220D4F" w:rsidP="00220D4F">
            <w:pPr>
              <w:jc w:val="center"/>
            </w:pPr>
            <w:r w:rsidRPr="000550D5">
              <w:rPr>
                <w:b/>
                <w:sz w:val="24"/>
                <w:szCs w:val="24"/>
              </w:rPr>
              <w:t>High</w:t>
            </w:r>
          </w:p>
        </w:tc>
        <w:tc>
          <w:tcPr>
            <w:tcW w:w="1369" w:type="dxa"/>
            <w:shd w:val="clear" w:color="auto" w:fill="FF0000"/>
          </w:tcPr>
          <w:p w14:paraId="5672DA24" w14:textId="66241DBD" w:rsidR="00220D4F" w:rsidRPr="000550D5" w:rsidRDefault="00220D4F" w:rsidP="00220D4F">
            <w:pPr>
              <w:jc w:val="center"/>
            </w:pPr>
            <w:r w:rsidRPr="000550D5">
              <w:rPr>
                <w:b/>
                <w:sz w:val="24"/>
                <w:szCs w:val="24"/>
              </w:rPr>
              <w:t>High</w:t>
            </w:r>
          </w:p>
        </w:tc>
      </w:tr>
      <w:tr w:rsidR="00220D4F" w:rsidRPr="000550D5" w14:paraId="3530C6E8" w14:textId="77777777" w:rsidTr="00250075">
        <w:tc>
          <w:tcPr>
            <w:tcW w:w="2515" w:type="dxa"/>
            <w:vAlign w:val="center"/>
          </w:tcPr>
          <w:p w14:paraId="7A14D728" w14:textId="77777777" w:rsidR="00220D4F" w:rsidRPr="000550D5" w:rsidRDefault="00220D4F" w:rsidP="00220D4F">
            <w:pPr>
              <w:rPr>
                <w:b/>
              </w:rPr>
            </w:pPr>
            <w:r w:rsidRPr="000550D5">
              <w:rPr>
                <w:b/>
              </w:rPr>
              <w:t>Likely</w:t>
            </w:r>
          </w:p>
        </w:tc>
        <w:tc>
          <w:tcPr>
            <w:tcW w:w="1330" w:type="dxa"/>
            <w:shd w:val="clear" w:color="auto" w:fill="FFFF00"/>
            <w:vAlign w:val="center"/>
          </w:tcPr>
          <w:p w14:paraId="0C8F13BE" w14:textId="7F326B59" w:rsidR="00220D4F" w:rsidRPr="000550D5" w:rsidRDefault="00220D4F" w:rsidP="00220D4F">
            <w:pPr>
              <w:jc w:val="center"/>
            </w:pPr>
            <w:r w:rsidRPr="000550D5">
              <w:rPr>
                <w:b/>
                <w:sz w:val="24"/>
                <w:szCs w:val="24"/>
              </w:rPr>
              <w:t>Medium</w:t>
            </w:r>
          </w:p>
        </w:tc>
        <w:tc>
          <w:tcPr>
            <w:tcW w:w="1256" w:type="dxa"/>
            <w:shd w:val="clear" w:color="auto" w:fill="FFFF00"/>
          </w:tcPr>
          <w:p w14:paraId="67F51D63" w14:textId="6300A279" w:rsidR="00220D4F" w:rsidRPr="000550D5" w:rsidRDefault="00220D4F" w:rsidP="00220D4F">
            <w:pPr>
              <w:jc w:val="center"/>
            </w:pPr>
            <w:r w:rsidRPr="000550D5">
              <w:rPr>
                <w:b/>
                <w:sz w:val="24"/>
                <w:szCs w:val="24"/>
              </w:rPr>
              <w:t>Medium</w:t>
            </w:r>
          </w:p>
        </w:tc>
        <w:tc>
          <w:tcPr>
            <w:tcW w:w="1256" w:type="dxa"/>
            <w:shd w:val="clear" w:color="auto" w:fill="FFFF00"/>
          </w:tcPr>
          <w:p w14:paraId="4175561A" w14:textId="0BCF6946" w:rsidR="00220D4F" w:rsidRPr="000550D5" w:rsidRDefault="00220D4F" w:rsidP="00220D4F">
            <w:pPr>
              <w:jc w:val="center"/>
            </w:pPr>
            <w:r w:rsidRPr="000550D5">
              <w:rPr>
                <w:b/>
                <w:sz w:val="24"/>
                <w:szCs w:val="24"/>
              </w:rPr>
              <w:t>Medium</w:t>
            </w:r>
          </w:p>
        </w:tc>
        <w:tc>
          <w:tcPr>
            <w:tcW w:w="1256" w:type="dxa"/>
            <w:shd w:val="clear" w:color="auto" w:fill="FF0000"/>
          </w:tcPr>
          <w:p w14:paraId="4D74F5F1" w14:textId="47E78298" w:rsidR="00220D4F" w:rsidRPr="000550D5" w:rsidRDefault="00220D4F" w:rsidP="00220D4F">
            <w:pPr>
              <w:jc w:val="center"/>
            </w:pPr>
            <w:r w:rsidRPr="000550D5">
              <w:rPr>
                <w:b/>
                <w:sz w:val="24"/>
                <w:szCs w:val="24"/>
              </w:rPr>
              <w:t>High</w:t>
            </w:r>
          </w:p>
        </w:tc>
        <w:tc>
          <w:tcPr>
            <w:tcW w:w="1369" w:type="dxa"/>
            <w:shd w:val="clear" w:color="auto" w:fill="FF0000"/>
          </w:tcPr>
          <w:p w14:paraId="1B0BF7DE" w14:textId="1C277CD5" w:rsidR="00220D4F" w:rsidRPr="000550D5" w:rsidRDefault="00220D4F" w:rsidP="00220D4F">
            <w:pPr>
              <w:jc w:val="center"/>
            </w:pPr>
            <w:r w:rsidRPr="000550D5">
              <w:rPr>
                <w:b/>
                <w:sz w:val="24"/>
                <w:szCs w:val="24"/>
              </w:rPr>
              <w:t>High</w:t>
            </w:r>
          </w:p>
        </w:tc>
      </w:tr>
      <w:tr w:rsidR="00220D4F" w:rsidRPr="000550D5" w14:paraId="44A95C7E" w14:textId="77777777" w:rsidTr="00250075">
        <w:tc>
          <w:tcPr>
            <w:tcW w:w="2515" w:type="dxa"/>
            <w:vAlign w:val="center"/>
          </w:tcPr>
          <w:p w14:paraId="2B4B8228" w14:textId="77777777" w:rsidR="00220D4F" w:rsidRPr="000550D5" w:rsidRDefault="00220D4F" w:rsidP="00220D4F">
            <w:pPr>
              <w:rPr>
                <w:b/>
              </w:rPr>
            </w:pPr>
            <w:r w:rsidRPr="000550D5">
              <w:rPr>
                <w:b/>
              </w:rPr>
              <w:t>Possible</w:t>
            </w:r>
          </w:p>
        </w:tc>
        <w:tc>
          <w:tcPr>
            <w:tcW w:w="1330" w:type="dxa"/>
            <w:shd w:val="clear" w:color="auto" w:fill="00B050"/>
            <w:vAlign w:val="center"/>
          </w:tcPr>
          <w:p w14:paraId="0ACD0423" w14:textId="41B6ED85" w:rsidR="00220D4F" w:rsidRPr="000550D5" w:rsidRDefault="00220D4F" w:rsidP="00220D4F">
            <w:pPr>
              <w:jc w:val="center"/>
            </w:pPr>
            <w:r w:rsidRPr="000550D5">
              <w:rPr>
                <w:b/>
                <w:sz w:val="24"/>
                <w:szCs w:val="24"/>
              </w:rPr>
              <w:t>Low</w:t>
            </w:r>
          </w:p>
        </w:tc>
        <w:tc>
          <w:tcPr>
            <w:tcW w:w="1256" w:type="dxa"/>
            <w:shd w:val="clear" w:color="auto" w:fill="FFFF00"/>
          </w:tcPr>
          <w:p w14:paraId="762470C1" w14:textId="20EFD776" w:rsidR="00220D4F" w:rsidRPr="000550D5" w:rsidRDefault="00220D4F" w:rsidP="00220D4F">
            <w:pPr>
              <w:jc w:val="center"/>
            </w:pPr>
            <w:r w:rsidRPr="000550D5">
              <w:rPr>
                <w:b/>
                <w:sz w:val="24"/>
                <w:szCs w:val="24"/>
              </w:rPr>
              <w:t>Medium</w:t>
            </w:r>
          </w:p>
        </w:tc>
        <w:tc>
          <w:tcPr>
            <w:tcW w:w="1256" w:type="dxa"/>
            <w:shd w:val="clear" w:color="auto" w:fill="FFFF00"/>
          </w:tcPr>
          <w:p w14:paraId="6F06853C" w14:textId="2422940A" w:rsidR="00220D4F" w:rsidRPr="000550D5" w:rsidRDefault="00220D4F" w:rsidP="00220D4F">
            <w:pPr>
              <w:jc w:val="center"/>
            </w:pPr>
            <w:r w:rsidRPr="000550D5">
              <w:rPr>
                <w:b/>
                <w:sz w:val="24"/>
                <w:szCs w:val="24"/>
              </w:rPr>
              <w:t>Medium</w:t>
            </w:r>
          </w:p>
        </w:tc>
        <w:tc>
          <w:tcPr>
            <w:tcW w:w="1256" w:type="dxa"/>
            <w:shd w:val="clear" w:color="auto" w:fill="FFFF00"/>
          </w:tcPr>
          <w:p w14:paraId="68324901" w14:textId="702E2661" w:rsidR="00220D4F" w:rsidRPr="000550D5" w:rsidRDefault="00220D4F" w:rsidP="00220D4F">
            <w:pPr>
              <w:jc w:val="center"/>
            </w:pPr>
            <w:r w:rsidRPr="000550D5">
              <w:rPr>
                <w:b/>
                <w:sz w:val="24"/>
                <w:szCs w:val="24"/>
              </w:rPr>
              <w:t>Medium</w:t>
            </w:r>
          </w:p>
        </w:tc>
        <w:tc>
          <w:tcPr>
            <w:tcW w:w="1369" w:type="dxa"/>
            <w:shd w:val="clear" w:color="auto" w:fill="FF0000"/>
          </w:tcPr>
          <w:p w14:paraId="6C278F17" w14:textId="59019C15" w:rsidR="00220D4F" w:rsidRPr="000550D5" w:rsidRDefault="00220D4F" w:rsidP="00220D4F">
            <w:pPr>
              <w:jc w:val="center"/>
            </w:pPr>
            <w:r w:rsidRPr="000550D5">
              <w:rPr>
                <w:b/>
                <w:sz w:val="24"/>
                <w:szCs w:val="24"/>
              </w:rPr>
              <w:t>High</w:t>
            </w:r>
          </w:p>
        </w:tc>
      </w:tr>
      <w:tr w:rsidR="00220D4F" w:rsidRPr="000550D5" w14:paraId="6C6D67E6" w14:textId="77777777" w:rsidTr="00250075">
        <w:tc>
          <w:tcPr>
            <w:tcW w:w="2515" w:type="dxa"/>
            <w:vAlign w:val="center"/>
          </w:tcPr>
          <w:p w14:paraId="304E206C" w14:textId="77777777" w:rsidR="00220D4F" w:rsidRPr="000550D5" w:rsidRDefault="00220D4F" w:rsidP="00220D4F">
            <w:pPr>
              <w:rPr>
                <w:b/>
              </w:rPr>
            </w:pPr>
            <w:r w:rsidRPr="000550D5">
              <w:rPr>
                <w:b/>
              </w:rPr>
              <w:t>Unlikely</w:t>
            </w:r>
          </w:p>
        </w:tc>
        <w:tc>
          <w:tcPr>
            <w:tcW w:w="1330" w:type="dxa"/>
            <w:shd w:val="clear" w:color="auto" w:fill="00B050"/>
          </w:tcPr>
          <w:p w14:paraId="403E901F" w14:textId="50F97BF1" w:rsidR="00220D4F" w:rsidRPr="000550D5" w:rsidRDefault="00220D4F" w:rsidP="00220D4F">
            <w:pPr>
              <w:jc w:val="center"/>
            </w:pPr>
            <w:r w:rsidRPr="000550D5">
              <w:rPr>
                <w:b/>
                <w:sz w:val="24"/>
                <w:szCs w:val="24"/>
              </w:rPr>
              <w:t>Low</w:t>
            </w:r>
          </w:p>
        </w:tc>
        <w:tc>
          <w:tcPr>
            <w:tcW w:w="1256" w:type="dxa"/>
            <w:shd w:val="clear" w:color="auto" w:fill="00B050"/>
          </w:tcPr>
          <w:p w14:paraId="3B2BDAA4" w14:textId="016FA2C5" w:rsidR="00220D4F" w:rsidRPr="000550D5" w:rsidRDefault="00220D4F" w:rsidP="00220D4F">
            <w:pPr>
              <w:jc w:val="center"/>
            </w:pPr>
            <w:r w:rsidRPr="000550D5">
              <w:rPr>
                <w:b/>
                <w:sz w:val="24"/>
                <w:szCs w:val="24"/>
              </w:rPr>
              <w:t>Low</w:t>
            </w:r>
          </w:p>
        </w:tc>
        <w:tc>
          <w:tcPr>
            <w:tcW w:w="1256" w:type="dxa"/>
            <w:shd w:val="clear" w:color="auto" w:fill="00B050"/>
          </w:tcPr>
          <w:p w14:paraId="1C6F9634" w14:textId="70E0F678" w:rsidR="00220D4F" w:rsidRPr="000550D5" w:rsidRDefault="00220D4F" w:rsidP="00220D4F">
            <w:pPr>
              <w:jc w:val="center"/>
            </w:pPr>
            <w:r w:rsidRPr="000550D5">
              <w:rPr>
                <w:b/>
                <w:sz w:val="24"/>
                <w:szCs w:val="24"/>
              </w:rPr>
              <w:t>Low</w:t>
            </w:r>
          </w:p>
        </w:tc>
        <w:tc>
          <w:tcPr>
            <w:tcW w:w="1256" w:type="dxa"/>
            <w:shd w:val="clear" w:color="auto" w:fill="FFFF00"/>
          </w:tcPr>
          <w:p w14:paraId="7FE20D72" w14:textId="06FB670D" w:rsidR="00220D4F" w:rsidRPr="000550D5" w:rsidRDefault="00220D4F" w:rsidP="00220D4F">
            <w:pPr>
              <w:jc w:val="center"/>
            </w:pPr>
            <w:r w:rsidRPr="000550D5">
              <w:rPr>
                <w:b/>
                <w:sz w:val="24"/>
                <w:szCs w:val="24"/>
              </w:rPr>
              <w:t>Medium</w:t>
            </w:r>
          </w:p>
        </w:tc>
        <w:tc>
          <w:tcPr>
            <w:tcW w:w="1369" w:type="dxa"/>
            <w:shd w:val="clear" w:color="auto" w:fill="FF0000"/>
          </w:tcPr>
          <w:p w14:paraId="1E2AD656" w14:textId="48099751" w:rsidR="00220D4F" w:rsidRPr="000550D5" w:rsidRDefault="00220D4F" w:rsidP="00220D4F">
            <w:pPr>
              <w:jc w:val="center"/>
            </w:pPr>
            <w:r w:rsidRPr="000550D5">
              <w:rPr>
                <w:b/>
                <w:sz w:val="24"/>
                <w:szCs w:val="24"/>
              </w:rPr>
              <w:t>High</w:t>
            </w:r>
          </w:p>
        </w:tc>
      </w:tr>
      <w:tr w:rsidR="00220D4F" w:rsidRPr="000550D5" w14:paraId="70865AA0" w14:textId="77777777" w:rsidTr="00250075">
        <w:tc>
          <w:tcPr>
            <w:tcW w:w="2515" w:type="dxa"/>
            <w:vAlign w:val="center"/>
          </w:tcPr>
          <w:p w14:paraId="3C37C769" w14:textId="77777777" w:rsidR="00220D4F" w:rsidRPr="000550D5" w:rsidRDefault="00220D4F" w:rsidP="00220D4F">
            <w:pPr>
              <w:rPr>
                <w:b/>
              </w:rPr>
            </w:pPr>
            <w:r w:rsidRPr="000550D5">
              <w:rPr>
                <w:b/>
              </w:rPr>
              <w:t>Rare</w:t>
            </w:r>
          </w:p>
        </w:tc>
        <w:tc>
          <w:tcPr>
            <w:tcW w:w="1330" w:type="dxa"/>
            <w:shd w:val="clear" w:color="auto" w:fill="00B050"/>
          </w:tcPr>
          <w:p w14:paraId="42E9CD81" w14:textId="4BE95D59" w:rsidR="00220D4F" w:rsidRPr="000550D5" w:rsidRDefault="00220D4F" w:rsidP="00220D4F">
            <w:pPr>
              <w:jc w:val="center"/>
            </w:pPr>
            <w:r w:rsidRPr="000550D5">
              <w:rPr>
                <w:b/>
                <w:sz w:val="24"/>
                <w:szCs w:val="24"/>
              </w:rPr>
              <w:t>Low</w:t>
            </w:r>
          </w:p>
        </w:tc>
        <w:tc>
          <w:tcPr>
            <w:tcW w:w="1256" w:type="dxa"/>
            <w:shd w:val="clear" w:color="auto" w:fill="00B050"/>
          </w:tcPr>
          <w:p w14:paraId="1E7D96D9" w14:textId="2815736B" w:rsidR="00220D4F" w:rsidRPr="000550D5" w:rsidRDefault="00220D4F" w:rsidP="00220D4F">
            <w:pPr>
              <w:jc w:val="center"/>
            </w:pPr>
            <w:r w:rsidRPr="000550D5">
              <w:rPr>
                <w:b/>
                <w:sz w:val="24"/>
                <w:szCs w:val="24"/>
              </w:rPr>
              <w:t>Low</w:t>
            </w:r>
          </w:p>
        </w:tc>
        <w:tc>
          <w:tcPr>
            <w:tcW w:w="1256" w:type="dxa"/>
            <w:shd w:val="clear" w:color="auto" w:fill="00B050"/>
          </w:tcPr>
          <w:p w14:paraId="5310B329" w14:textId="4E5DFF52" w:rsidR="00220D4F" w:rsidRPr="000550D5" w:rsidRDefault="00220D4F" w:rsidP="00220D4F">
            <w:pPr>
              <w:jc w:val="center"/>
            </w:pPr>
            <w:r w:rsidRPr="000550D5">
              <w:rPr>
                <w:b/>
                <w:sz w:val="24"/>
                <w:szCs w:val="24"/>
              </w:rPr>
              <w:t>Low</w:t>
            </w:r>
          </w:p>
        </w:tc>
        <w:tc>
          <w:tcPr>
            <w:tcW w:w="1256" w:type="dxa"/>
            <w:shd w:val="clear" w:color="auto" w:fill="FFFF00"/>
          </w:tcPr>
          <w:p w14:paraId="42B60BCE" w14:textId="0B5444E2" w:rsidR="00220D4F" w:rsidRPr="000550D5" w:rsidRDefault="00220D4F" w:rsidP="00220D4F">
            <w:pPr>
              <w:jc w:val="center"/>
            </w:pPr>
            <w:r w:rsidRPr="000550D5">
              <w:rPr>
                <w:b/>
                <w:sz w:val="24"/>
                <w:szCs w:val="24"/>
              </w:rPr>
              <w:t>Medium</w:t>
            </w:r>
          </w:p>
        </w:tc>
        <w:tc>
          <w:tcPr>
            <w:tcW w:w="1369" w:type="dxa"/>
            <w:shd w:val="clear" w:color="auto" w:fill="FFFF00"/>
            <w:vAlign w:val="center"/>
          </w:tcPr>
          <w:p w14:paraId="5CEFA47E" w14:textId="2522D028" w:rsidR="00220D4F" w:rsidRPr="000550D5" w:rsidRDefault="00220D4F" w:rsidP="00220D4F">
            <w:pPr>
              <w:keepNext/>
              <w:jc w:val="center"/>
            </w:pPr>
            <w:r w:rsidRPr="000550D5">
              <w:rPr>
                <w:b/>
                <w:sz w:val="24"/>
                <w:szCs w:val="24"/>
              </w:rPr>
              <w:t>Medium</w:t>
            </w:r>
          </w:p>
        </w:tc>
      </w:tr>
    </w:tbl>
    <w:p w14:paraId="0A3D6217" w14:textId="77777777" w:rsidR="00220D4F" w:rsidRPr="000550D5" w:rsidRDefault="00220D4F" w:rsidP="00426E01">
      <w:pPr>
        <w:spacing w:after="120"/>
      </w:pPr>
    </w:p>
    <w:p w14:paraId="434331FC" w14:textId="77777777" w:rsidR="00D4198A" w:rsidRPr="000550D5" w:rsidRDefault="00D4198A" w:rsidP="00945295">
      <w:pPr>
        <w:pStyle w:val="Caption"/>
        <w:jc w:val="left"/>
        <w:rPr>
          <w:sz w:val="20"/>
        </w:rPr>
      </w:pPr>
      <w:bookmarkStart w:id="148" w:name="_Ref474847465"/>
      <w:r w:rsidRPr="000550D5">
        <w:rPr>
          <w:sz w:val="20"/>
        </w:rPr>
        <w:t xml:space="preserve">Table </w:t>
      </w:r>
      <w:r w:rsidRPr="000550D5">
        <w:rPr>
          <w:sz w:val="20"/>
        </w:rPr>
        <w:fldChar w:fldCharType="begin"/>
      </w:r>
      <w:r w:rsidRPr="000550D5">
        <w:rPr>
          <w:sz w:val="20"/>
        </w:rPr>
        <w:instrText xml:space="preserve"> SEQ Table \* ARABIC </w:instrText>
      </w:r>
      <w:r w:rsidRPr="000550D5">
        <w:rPr>
          <w:sz w:val="20"/>
        </w:rPr>
        <w:fldChar w:fldCharType="separate"/>
      </w:r>
      <w:r w:rsidRPr="000550D5">
        <w:rPr>
          <w:noProof/>
          <w:sz w:val="20"/>
        </w:rPr>
        <w:t>1</w:t>
      </w:r>
      <w:r w:rsidRPr="000550D5">
        <w:rPr>
          <w:sz w:val="20"/>
        </w:rPr>
        <w:fldChar w:fldCharType="end"/>
      </w:r>
      <w:r w:rsidRPr="000550D5">
        <w:rPr>
          <w:sz w:val="20"/>
        </w:rPr>
        <w:t xml:space="preserve"> Risk Matrix</w:t>
      </w:r>
      <w:bookmarkEnd w:id="148"/>
    </w:p>
    <w:p w14:paraId="776B0446" w14:textId="7BA5D45D" w:rsidR="004A180A" w:rsidRPr="000550D5" w:rsidRDefault="004A180A" w:rsidP="00426E01">
      <w:pPr>
        <w:spacing w:after="120"/>
      </w:pPr>
      <w:r w:rsidRPr="000550D5">
        <w:t xml:space="preserve">As an example if an activity has the potential to produce an incident that results in a broken arm, the Consequence may be considered </w:t>
      </w:r>
      <w:r w:rsidR="0023215D" w:rsidRPr="000550D5">
        <w:t>Significant</w:t>
      </w:r>
      <w:r w:rsidRPr="000550D5">
        <w:t xml:space="preserve">. If you expect it the incident to occur every time you run the activity, then the Likelihood is Almost Certain. If you move across the columns to find </w:t>
      </w:r>
      <w:r w:rsidR="0023215D" w:rsidRPr="000550D5">
        <w:t>Significant</w:t>
      </w:r>
      <w:r w:rsidRPr="000550D5">
        <w:t xml:space="preserve"> and then move down that column until it intersects with the Almost Certain row, you will arrive at a box that is identified as HIGH. This would indicate the activity is a high risk.</w:t>
      </w:r>
    </w:p>
    <w:p w14:paraId="5F8FF620" w14:textId="77777777" w:rsidR="004A180A" w:rsidRPr="000550D5" w:rsidRDefault="004A180A" w:rsidP="003D7EA3">
      <w:pPr>
        <w:pStyle w:val="Heading2"/>
        <w:contextualSpacing/>
        <w:jc w:val="left"/>
      </w:pPr>
      <w:bookmarkStart w:id="149" w:name="_Toc491169243"/>
      <w:r w:rsidRPr="000550D5">
        <w:t>Treating Risk</w:t>
      </w:r>
      <w:bookmarkEnd w:id="149"/>
    </w:p>
    <w:p w14:paraId="30E21DD7" w14:textId="77777777" w:rsidR="004A180A" w:rsidRPr="000550D5" w:rsidRDefault="004A180A" w:rsidP="00426E01">
      <w:pPr>
        <w:spacing w:after="120"/>
      </w:pPr>
      <w:r w:rsidRPr="000550D5">
        <w:t xml:space="preserve">Health and safety legislation provides </w:t>
      </w:r>
      <w:r w:rsidR="00D260D0" w:rsidRPr="000550D5">
        <w:rPr>
          <w:lang w:val="en-AU"/>
        </w:rPr>
        <w:t xml:space="preserve">Scouts </w:t>
      </w:r>
      <w:r w:rsidR="00050E1B" w:rsidRPr="000550D5">
        <w:rPr>
          <w:lang w:val="en-AU"/>
        </w:rPr>
        <w:t xml:space="preserve">Australia </w:t>
      </w:r>
      <w:r w:rsidR="00050E1B" w:rsidRPr="000550D5">
        <w:t>with</w:t>
      </w:r>
      <w:r w:rsidRPr="000550D5">
        <w:t xml:space="preserve"> a convenient tool to understand the methods required to treat risk. This tool is referred to as the Hierarchy of Controls</w:t>
      </w:r>
      <w:r w:rsidR="000A2476" w:rsidRPr="000550D5">
        <w:t xml:space="preserve"> and must be followed in all risk assessments</w:t>
      </w:r>
      <w:r w:rsidRPr="000550D5">
        <w:t>. As a hierarchy it has the preferred method at the top and then works down in order until it reaches the least preferred method of treating the risk.</w:t>
      </w:r>
    </w:p>
    <w:p w14:paraId="6D9F9061" w14:textId="77777777" w:rsidR="004A180A" w:rsidRPr="000550D5" w:rsidRDefault="004A180A" w:rsidP="007B6396">
      <w:pPr>
        <w:spacing w:after="120"/>
      </w:pPr>
      <w:r w:rsidRPr="000550D5">
        <w:t>The hierarchy of controls is:</w:t>
      </w:r>
    </w:p>
    <w:p w14:paraId="554F8C5F" w14:textId="4354CCD2" w:rsidR="004A180A" w:rsidRPr="000550D5" w:rsidRDefault="004A180A" w:rsidP="007B6396">
      <w:pPr>
        <w:pStyle w:val="ListParagraph"/>
        <w:numPr>
          <w:ilvl w:val="0"/>
          <w:numId w:val="55"/>
        </w:numPr>
      </w:pPr>
      <w:r w:rsidRPr="000550D5">
        <w:t>Eliminate the hazard</w:t>
      </w:r>
      <w:r w:rsidR="007B6396" w:rsidRPr="000550D5">
        <w:t xml:space="preserve"> (</w:t>
      </w:r>
      <w:r w:rsidRPr="000550D5">
        <w:t>Remove noisy equipment. Don’t conduct the activity</w:t>
      </w:r>
      <w:r w:rsidR="007B6396" w:rsidRPr="000550D5">
        <w:t>)</w:t>
      </w:r>
    </w:p>
    <w:p w14:paraId="25E8F722" w14:textId="2C6ED2E0" w:rsidR="004A180A" w:rsidRPr="000550D5" w:rsidRDefault="004A180A" w:rsidP="007B6396">
      <w:pPr>
        <w:pStyle w:val="ListParagraph"/>
        <w:numPr>
          <w:ilvl w:val="0"/>
          <w:numId w:val="55"/>
        </w:numPr>
      </w:pPr>
      <w:r w:rsidRPr="000550D5">
        <w:t xml:space="preserve">Substitute the hazard </w:t>
      </w:r>
      <w:r w:rsidR="007B6396" w:rsidRPr="000550D5">
        <w:t>with something of a lesser risk (</w:t>
      </w:r>
      <w:r w:rsidRPr="000550D5">
        <w:t>Buy smaller, lighter packages. Vacuum rather than sweep</w:t>
      </w:r>
      <w:r w:rsidR="007B6396" w:rsidRPr="000550D5">
        <w:t>)</w:t>
      </w:r>
    </w:p>
    <w:p w14:paraId="223ACB79" w14:textId="4C714CC4" w:rsidR="004A180A" w:rsidRPr="000550D5" w:rsidRDefault="004A180A" w:rsidP="007B6396">
      <w:pPr>
        <w:pStyle w:val="ListParagraph"/>
        <w:numPr>
          <w:ilvl w:val="0"/>
          <w:numId w:val="55"/>
        </w:numPr>
      </w:pPr>
      <w:r w:rsidRPr="000550D5">
        <w:t>Isolate the hazard</w:t>
      </w:r>
      <w:r w:rsidR="007B6396" w:rsidRPr="000550D5">
        <w:t xml:space="preserve"> (</w:t>
      </w:r>
      <w:r w:rsidRPr="000550D5">
        <w:t>Place barriers around the activity to prevent access</w:t>
      </w:r>
      <w:r w:rsidR="007B6396" w:rsidRPr="000550D5">
        <w:t>)</w:t>
      </w:r>
    </w:p>
    <w:p w14:paraId="46367527" w14:textId="27427613" w:rsidR="004A180A" w:rsidRPr="000550D5" w:rsidRDefault="004A180A" w:rsidP="007B6396">
      <w:pPr>
        <w:pStyle w:val="ListParagraph"/>
        <w:numPr>
          <w:ilvl w:val="0"/>
          <w:numId w:val="55"/>
        </w:numPr>
      </w:pPr>
      <w:r w:rsidRPr="000550D5">
        <w:t>Use engineering controls</w:t>
      </w:r>
      <w:r w:rsidR="007B6396" w:rsidRPr="000550D5">
        <w:t xml:space="preserve"> (</w:t>
      </w:r>
      <w:r w:rsidRPr="000550D5">
        <w:t>Use mats as padding. Use harnesses when falls could result in an injury</w:t>
      </w:r>
      <w:r w:rsidR="007B6396" w:rsidRPr="000550D5">
        <w:t>)</w:t>
      </w:r>
    </w:p>
    <w:p w14:paraId="553EBE3A" w14:textId="3FDB6810" w:rsidR="004A180A" w:rsidRPr="000550D5" w:rsidRDefault="004A180A" w:rsidP="007B6396">
      <w:pPr>
        <w:pStyle w:val="ListParagraph"/>
        <w:numPr>
          <w:ilvl w:val="0"/>
          <w:numId w:val="55"/>
        </w:numPr>
      </w:pPr>
      <w:r w:rsidRPr="000550D5">
        <w:t>Use administrative controls</w:t>
      </w:r>
      <w:r w:rsidR="007B6396" w:rsidRPr="000550D5">
        <w:t xml:space="preserve"> (</w:t>
      </w:r>
      <w:r w:rsidRPr="000550D5">
        <w:t>Use procedures. Signage. Training</w:t>
      </w:r>
      <w:r w:rsidR="007B6396" w:rsidRPr="000550D5">
        <w:t>)</w:t>
      </w:r>
    </w:p>
    <w:p w14:paraId="2A8EA3B6" w14:textId="3BB86BF4" w:rsidR="004A180A" w:rsidRPr="000550D5" w:rsidRDefault="004A180A" w:rsidP="007B6396">
      <w:pPr>
        <w:pStyle w:val="ListParagraph"/>
        <w:numPr>
          <w:ilvl w:val="0"/>
          <w:numId w:val="55"/>
        </w:numPr>
      </w:pPr>
      <w:r w:rsidRPr="000550D5">
        <w:t>Use personal protective clothing or equipment</w:t>
      </w:r>
      <w:r w:rsidR="007B6396" w:rsidRPr="000550D5">
        <w:t xml:space="preserve"> (</w:t>
      </w:r>
      <w:r w:rsidRPr="000550D5">
        <w:t>Dust masks, safety glasses, Hi-Viz vests</w:t>
      </w:r>
      <w:r w:rsidR="007B6396" w:rsidRPr="000550D5">
        <w:t>)</w:t>
      </w:r>
    </w:p>
    <w:p w14:paraId="3D2B3A7C" w14:textId="77777777" w:rsidR="004A180A" w:rsidRPr="000550D5" w:rsidRDefault="004A180A" w:rsidP="00426E01">
      <w:pPr>
        <w:spacing w:after="120"/>
      </w:pPr>
      <w:r w:rsidRPr="000550D5">
        <w:lastRenderedPageBreak/>
        <w:t xml:space="preserve">Your method of treating risk may use more than one element of the hierarchy of controls, but you should always start at the top of the hierarchy to seek the most effective control. The </w:t>
      </w:r>
      <w:r w:rsidR="00C01F82" w:rsidRPr="000550D5">
        <w:t>two lower level</w:t>
      </w:r>
      <w:r w:rsidRPr="000550D5">
        <w:t xml:space="preserve"> controls should only be used as a support to higher level controls</w:t>
      </w:r>
      <w:r w:rsidR="00C01F82" w:rsidRPr="000550D5">
        <w:t xml:space="preserve"> and should not be relied on in isolation.</w:t>
      </w:r>
    </w:p>
    <w:p w14:paraId="3E6F77D2" w14:textId="77777777" w:rsidR="006764D4" w:rsidRPr="000550D5" w:rsidRDefault="00FA74E5" w:rsidP="003D7EA3">
      <w:pPr>
        <w:pStyle w:val="Heading1"/>
        <w:numPr>
          <w:ilvl w:val="0"/>
          <w:numId w:val="2"/>
        </w:numPr>
        <w:ind w:right="-45"/>
        <w:contextualSpacing/>
        <w:jc w:val="left"/>
      </w:pPr>
      <w:bookmarkStart w:id="150" w:name="_Toc448316945"/>
      <w:bookmarkStart w:id="151" w:name="_Toc448317561"/>
      <w:bookmarkStart w:id="152" w:name="_Toc448749625"/>
      <w:bookmarkStart w:id="153" w:name="_Toc448751693"/>
      <w:bookmarkStart w:id="154" w:name="_Toc448316946"/>
      <w:bookmarkStart w:id="155" w:name="_Toc448317562"/>
      <w:bookmarkStart w:id="156" w:name="_Toc448749626"/>
      <w:bookmarkStart w:id="157" w:name="_Toc448751694"/>
      <w:bookmarkStart w:id="158" w:name="_Toc448316947"/>
      <w:bookmarkStart w:id="159" w:name="_Toc448317563"/>
      <w:bookmarkStart w:id="160" w:name="_Toc448749627"/>
      <w:bookmarkStart w:id="161" w:name="_Toc448751695"/>
      <w:bookmarkStart w:id="162" w:name="_Toc491169244"/>
      <w:bookmarkEnd w:id="150"/>
      <w:bookmarkEnd w:id="151"/>
      <w:bookmarkEnd w:id="152"/>
      <w:bookmarkEnd w:id="153"/>
      <w:bookmarkEnd w:id="154"/>
      <w:bookmarkEnd w:id="155"/>
      <w:bookmarkEnd w:id="156"/>
      <w:bookmarkEnd w:id="157"/>
      <w:bookmarkEnd w:id="158"/>
      <w:bookmarkEnd w:id="159"/>
      <w:bookmarkEnd w:id="160"/>
      <w:bookmarkEnd w:id="161"/>
      <w:r w:rsidRPr="000550D5">
        <w:t>COMMUNICATION AND CONSULTATION</w:t>
      </w:r>
      <w:bookmarkEnd w:id="162"/>
    </w:p>
    <w:p w14:paraId="555485C9" w14:textId="77777777" w:rsidR="0059144D" w:rsidRPr="000550D5" w:rsidRDefault="00481295" w:rsidP="00333193">
      <w:pPr>
        <w:pStyle w:val="Heading3"/>
      </w:pPr>
      <w:r w:rsidRPr="000550D5">
        <w:t>General Policy</w:t>
      </w:r>
    </w:p>
    <w:p w14:paraId="269D4956" w14:textId="77777777" w:rsidR="007A5B5A" w:rsidRPr="000550D5" w:rsidRDefault="00E4247D" w:rsidP="00426E01">
      <w:pPr>
        <w:tabs>
          <w:tab w:val="left" w:pos="3402"/>
        </w:tabs>
        <w:spacing w:after="120"/>
        <w:ind w:right="-45"/>
      </w:pPr>
      <w:r w:rsidRPr="000550D5">
        <w:t xml:space="preserve">Scouts Australia </w:t>
      </w:r>
      <w:r w:rsidR="00624523" w:rsidRPr="000550D5">
        <w:t xml:space="preserve">and </w:t>
      </w:r>
      <w:r w:rsidR="00256B51" w:rsidRPr="000550D5">
        <w:t xml:space="preserve">the </w:t>
      </w:r>
      <w:r w:rsidR="00C22354" w:rsidRPr="000550D5">
        <w:t>State Branches</w:t>
      </w:r>
      <w:r w:rsidR="00256B51" w:rsidRPr="000550D5">
        <w:t>,</w:t>
      </w:r>
      <w:r w:rsidR="00C22354" w:rsidRPr="000550D5">
        <w:t xml:space="preserve"> have an obligation to </w:t>
      </w:r>
      <w:r w:rsidR="00593F7C" w:rsidRPr="000550D5">
        <w:t xml:space="preserve">communicate and </w:t>
      </w:r>
      <w:r w:rsidR="00C22354" w:rsidRPr="000550D5">
        <w:t xml:space="preserve">collaboratively consult with </w:t>
      </w:r>
      <w:r w:rsidR="00624523" w:rsidRPr="000550D5">
        <w:t xml:space="preserve">their </w:t>
      </w:r>
      <w:r w:rsidR="00216690" w:rsidRPr="000550D5">
        <w:t>Worker</w:t>
      </w:r>
      <w:r w:rsidR="00C22354" w:rsidRPr="000550D5">
        <w:t xml:space="preserve">s </w:t>
      </w:r>
      <w:r w:rsidR="00E50527" w:rsidRPr="000550D5">
        <w:t xml:space="preserve">on any matters </w:t>
      </w:r>
      <w:r w:rsidR="00C22354" w:rsidRPr="000550D5">
        <w:t xml:space="preserve">that may affect </w:t>
      </w:r>
      <w:r w:rsidR="00783547" w:rsidRPr="000550D5">
        <w:t xml:space="preserve">their </w:t>
      </w:r>
      <w:r w:rsidR="00C22354" w:rsidRPr="000550D5">
        <w:t xml:space="preserve">health and safety </w:t>
      </w:r>
      <w:r w:rsidR="00624523" w:rsidRPr="000550D5">
        <w:t xml:space="preserve">in </w:t>
      </w:r>
      <w:r w:rsidR="00E666C4" w:rsidRPr="000550D5">
        <w:rPr>
          <w:lang w:val="en-AU"/>
        </w:rPr>
        <w:t>Scouts Australia’s</w:t>
      </w:r>
      <w:r w:rsidR="00783547" w:rsidRPr="000550D5">
        <w:t xml:space="preserve"> </w:t>
      </w:r>
      <w:r w:rsidR="00624523" w:rsidRPr="000550D5">
        <w:t>Workplaces.</w:t>
      </w:r>
      <w:r w:rsidR="00C22354" w:rsidRPr="000550D5">
        <w:t xml:space="preserve">  The views of </w:t>
      </w:r>
      <w:r w:rsidR="00216690" w:rsidRPr="000550D5">
        <w:t>Worker</w:t>
      </w:r>
      <w:r w:rsidR="00C22354" w:rsidRPr="000550D5">
        <w:t xml:space="preserve">s </w:t>
      </w:r>
      <w:r w:rsidR="00D5501A" w:rsidRPr="000550D5">
        <w:t xml:space="preserve">are to be taken into consideration </w:t>
      </w:r>
      <w:r w:rsidR="00783547" w:rsidRPr="000550D5">
        <w:t>when making decisions that</w:t>
      </w:r>
      <w:r w:rsidR="00494BB6" w:rsidRPr="000550D5">
        <w:t xml:space="preserve"> may affect them</w:t>
      </w:r>
      <w:r w:rsidR="00E0027D" w:rsidRPr="000550D5">
        <w:t xml:space="preserve"> - </w:t>
      </w:r>
      <w:r w:rsidR="00494BB6" w:rsidRPr="000550D5">
        <w:t>including WHS</w:t>
      </w:r>
      <w:r w:rsidR="00783547" w:rsidRPr="000550D5">
        <w:t xml:space="preserve"> decisions</w:t>
      </w:r>
      <w:r w:rsidR="00D5501A" w:rsidRPr="000550D5">
        <w:t>.</w:t>
      </w:r>
      <w:r w:rsidRPr="000550D5">
        <w:t xml:space="preserve"> </w:t>
      </w:r>
      <w:r w:rsidR="00DE45E4" w:rsidRPr="000550D5">
        <w:t>Within Scouts Australia and the State Branches, t</w:t>
      </w:r>
      <w:r w:rsidR="00494BB6" w:rsidRPr="000550D5">
        <w:t xml:space="preserve">his </w:t>
      </w:r>
      <w:r w:rsidR="00DE45E4" w:rsidRPr="000550D5">
        <w:t xml:space="preserve">process </w:t>
      </w:r>
      <w:r w:rsidR="00494BB6" w:rsidRPr="000550D5">
        <w:t xml:space="preserve">is </w:t>
      </w:r>
      <w:r w:rsidR="00562412" w:rsidRPr="000550D5">
        <w:t xml:space="preserve">already </w:t>
      </w:r>
      <w:r w:rsidR="00494BB6" w:rsidRPr="000550D5">
        <w:t xml:space="preserve">supported by </w:t>
      </w:r>
      <w:r w:rsidRPr="000550D5">
        <w:t xml:space="preserve">the </w:t>
      </w:r>
      <w:r w:rsidR="00256B51" w:rsidRPr="000550D5">
        <w:t xml:space="preserve">extensive </w:t>
      </w:r>
      <w:r w:rsidR="00494BB6" w:rsidRPr="000550D5">
        <w:t xml:space="preserve">network of </w:t>
      </w:r>
      <w:r w:rsidR="00562412" w:rsidRPr="000550D5">
        <w:t xml:space="preserve">existing </w:t>
      </w:r>
      <w:r w:rsidRPr="000550D5">
        <w:t xml:space="preserve">committee structures </w:t>
      </w:r>
      <w:r w:rsidR="00A67924" w:rsidRPr="000550D5">
        <w:t xml:space="preserve">and the operational </w:t>
      </w:r>
      <w:r w:rsidR="00750F76" w:rsidRPr="000550D5">
        <w:t xml:space="preserve">consultative </w:t>
      </w:r>
      <w:r w:rsidR="00494BB6" w:rsidRPr="000550D5">
        <w:t xml:space="preserve">mechanisms </w:t>
      </w:r>
      <w:r w:rsidR="00256B51" w:rsidRPr="000550D5">
        <w:t xml:space="preserve">within </w:t>
      </w:r>
      <w:r w:rsidR="00E666C4" w:rsidRPr="000550D5">
        <w:rPr>
          <w:lang w:val="en-AU"/>
        </w:rPr>
        <w:t xml:space="preserve">Scouts </w:t>
      </w:r>
      <w:r w:rsidR="00050E1B" w:rsidRPr="000550D5">
        <w:rPr>
          <w:lang w:val="en-AU"/>
        </w:rPr>
        <w:t>Australia.</w:t>
      </w:r>
      <w:r w:rsidR="00494BB6" w:rsidRPr="000550D5">
        <w:t xml:space="preserve"> The success of this network </w:t>
      </w:r>
      <w:r w:rsidR="007A5B5A" w:rsidRPr="000550D5">
        <w:t>in managing WHS</w:t>
      </w:r>
      <w:r w:rsidR="000940BF" w:rsidRPr="000550D5">
        <w:t>,</w:t>
      </w:r>
      <w:r w:rsidR="007A5B5A" w:rsidRPr="000550D5">
        <w:t xml:space="preserve"> </w:t>
      </w:r>
      <w:r w:rsidR="00494BB6" w:rsidRPr="000550D5">
        <w:t>is the result of the mutual collaboration and support that naturally occurs within the culture of Scouts Australia.</w:t>
      </w:r>
    </w:p>
    <w:p w14:paraId="692478CE" w14:textId="6C537FDE" w:rsidR="00DF176A" w:rsidRPr="000550D5" w:rsidRDefault="00DF176A" w:rsidP="00426E01">
      <w:pPr>
        <w:tabs>
          <w:tab w:val="left" w:pos="3402"/>
        </w:tabs>
        <w:spacing w:after="120"/>
        <w:ind w:right="-45"/>
      </w:pPr>
      <w:r w:rsidRPr="000550D5">
        <w:t>Every Branch Executive Committee is to include ‘WHS’ as a standard Agenda item for its formal meetings. This is to be replicated at Regional, District and Group levels in Scouting using the existing networks in each Branch. The Agenda Item should include, but not be limited to; Policy amendments, safety reminders, WHS incidents, Safety representations and recommendations; at all levels of the Association. Through this network, the PCBU, Officers and Workers are able to collaborate, consult and communicate on WHS matters.</w:t>
      </w:r>
    </w:p>
    <w:p w14:paraId="03715E39" w14:textId="63151172" w:rsidR="00DF176A" w:rsidRPr="000550D5" w:rsidRDefault="007A5B5A" w:rsidP="00426E01">
      <w:pPr>
        <w:tabs>
          <w:tab w:val="left" w:pos="3402"/>
        </w:tabs>
        <w:spacing w:after="120"/>
        <w:ind w:right="-45"/>
      </w:pPr>
      <w:r w:rsidRPr="000550D5">
        <w:t xml:space="preserve">Should circumstances </w:t>
      </w:r>
      <w:r w:rsidR="00DF176A" w:rsidRPr="000550D5">
        <w:t xml:space="preserve">develop that </w:t>
      </w:r>
      <w:r w:rsidR="00216690" w:rsidRPr="000550D5">
        <w:t>Worker</w:t>
      </w:r>
      <w:r w:rsidR="00FB5D92" w:rsidRPr="000550D5">
        <w:t>s specifically request the establishment of a formal H</w:t>
      </w:r>
      <w:r w:rsidR="00C01F82" w:rsidRPr="000550D5">
        <w:t xml:space="preserve">ealth and Safety Representative </w:t>
      </w:r>
      <w:r w:rsidR="0059144D" w:rsidRPr="000550D5">
        <w:t>network to represent workers in WHS matters and the establishment of</w:t>
      </w:r>
      <w:r w:rsidR="00FB5D92" w:rsidRPr="000550D5">
        <w:t xml:space="preserve"> H</w:t>
      </w:r>
      <w:r w:rsidR="00C01F82" w:rsidRPr="000550D5">
        <w:t>ealth and Safety Committee</w:t>
      </w:r>
      <w:r w:rsidR="0059144D" w:rsidRPr="000550D5">
        <w:t xml:space="preserve"> to facilitate consultation in the workplace, </w:t>
      </w:r>
      <w:r w:rsidRPr="000550D5">
        <w:t xml:space="preserve">the following </w:t>
      </w:r>
      <w:r w:rsidR="0059144D" w:rsidRPr="000550D5">
        <w:t>guidelines</w:t>
      </w:r>
      <w:r w:rsidRPr="000550D5">
        <w:t xml:space="preserve"> should be considered and applied with</w:t>
      </w:r>
      <w:r w:rsidR="00E0027D" w:rsidRPr="000550D5">
        <w:t>in</w:t>
      </w:r>
      <w:r w:rsidRPr="000550D5">
        <w:t xml:space="preserve"> current local jurisdictional requirements.</w:t>
      </w:r>
    </w:p>
    <w:p w14:paraId="2A121160" w14:textId="77777777" w:rsidR="0059144D" w:rsidRPr="000550D5" w:rsidRDefault="00481295" w:rsidP="00B37EDE">
      <w:pPr>
        <w:pStyle w:val="Heading3"/>
      </w:pPr>
      <w:bookmarkStart w:id="163" w:name="_Ref448754439"/>
      <w:bookmarkStart w:id="164" w:name="_Ref448754450"/>
      <w:r w:rsidRPr="000550D5">
        <w:t>The Health &amp; Safety Representative (HSR)</w:t>
      </w:r>
      <w:bookmarkEnd w:id="163"/>
      <w:bookmarkEnd w:id="164"/>
    </w:p>
    <w:p w14:paraId="12315BA1" w14:textId="77777777" w:rsidR="00750F76" w:rsidRPr="000550D5" w:rsidRDefault="00750F76" w:rsidP="00426E01">
      <w:pPr>
        <w:tabs>
          <w:tab w:val="left" w:pos="3402"/>
        </w:tabs>
        <w:spacing w:after="120"/>
        <w:ind w:right="-45"/>
      </w:pPr>
      <w:r w:rsidRPr="000550D5">
        <w:t>A HSR is elected by a particular work group to represent the health and safety interests of that group. The election process is highly regulated and the specific format and documentation should be sourced from the local regulator immediately a request to elect an HSR is made.</w:t>
      </w:r>
    </w:p>
    <w:p w14:paraId="0A94FB78" w14:textId="77777777" w:rsidR="00DF2515" w:rsidRPr="000550D5" w:rsidRDefault="0059144D" w:rsidP="00B37EDE">
      <w:pPr>
        <w:pStyle w:val="Heading3"/>
      </w:pPr>
      <w:bookmarkStart w:id="165" w:name="_Toc448316954"/>
      <w:bookmarkStart w:id="166" w:name="_Toc448317570"/>
      <w:bookmarkStart w:id="167" w:name="_Toc448749633"/>
      <w:bookmarkStart w:id="168" w:name="_Toc448751701"/>
      <w:bookmarkStart w:id="169" w:name="_Toc448316955"/>
      <w:bookmarkStart w:id="170" w:name="_Toc448317571"/>
      <w:bookmarkStart w:id="171" w:name="_Toc448749634"/>
      <w:bookmarkStart w:id="172" w:name="_Toc448751702"/>
      <w:bookmarkEnd w:id="165"/>
      <w:bookmarkEnd w:id="166"/>
      <w:bookmarkEnd w:id="167"/>
      <w:bookmarkEnd w:id="168"/>
      <w:bookmarkEnd w:id="169"/>
      <w:bookmarkEnd w:id="170"/>
      <w:bookmarkEnd w:id="171"/>
      <w:bookmarkEnd w:id="172"/>
      <w:r w:rsidRPr="000550D5">
        <w:t>Health and Safety Committees</w:t>
      </w:r>
      <w:r w:rsidR="00C01F82" w:rsidRPr="000550D5">
        <w:t xml:space="preserve"> (HSC)</w:t>
      </w:r>
    </w:p>
    <w:p w14:paraId="107FE51E" w14:textId="77777777" w:rsidR="006B5233" w:rsidRPr="000550D5" w:rsidRDefault="000F730E" w:rsidP="00426E01">
      <w:pPr>
        <w:tabs>
          <w:tab w:val="left" w:pos="3402"/>
        </w:tabs>
        <w:spacing w:after="120"/>
        <w:ind w:right="-45"/>
      </w:pPr>
      <w:r w:rsidRPr="000550D5">
        <w:t>When requested by a HSR or Workers</w:t>
      </w:r>
      <w:r w:rsidR="00925212" w:rsidRPr="000550D5">
        <w:t>,</w:t>
      </w:r>
      <w:r w:rsidRPr="000550D5">
        <w:t xml:space="preserve"> </w:t>
      </w:r>
      <w:r w:rsidR="006B5233" w:rsidRPr="000550D5">
        <w:t xml:space="preserve">the </w:t>
      </w:r>
      <w:r w:rsidR="00815288" w:rsidRPr="000550D5">
        <w:t>Branch</w:t>
      </w:r>
      <w:r w:rsidR="006B5233" w:rsidRPr="000550D5">
        <w:t xml:space="preserve"> should facilitate the establishment of a HSC.</w:t>
      </w:r>
      <w:r w:rsidR="00FC30EA" w:rsidRPr="000550D5">
        <w:t xml:space="preserve"> The requirements for requesting a HSC vary slightly across jurisdictions</w:t>
      </w:r>
      <w:r w:rsidR="00E95861" w:rsidRPr="000550D5">
        <w:t>.</w:t>
      </w:r>
      <w:r w:rsidR="006B5233" w:rsidRPr="000550D5">
        <w:t xml:space="preserve"> </w:t>
      </w:r>
    </w:p>
    <w:p w14:paraId="15855E0F" w14:textId="77777777" w:rsidR="006B5233" w:rsidRPr="000550D5" w:rsidRDefault="0026346B" w:rsidP="00426E01">
      <w:pPr>
        <w:tabs>
          <w:tab w:val="left" w:pos="3402"/>
        </w:tabs>
        <w:spacing w:after="120"/>
        <w:ind w:right="-45"/>
      </w:pPr>
      <w:r w:rsidRPr="000550D5">
        <w:t xml:space="preserve">Essentially, the </w:t>
      </w:r>
      <w:r w:rsidR="00E50527" w:rsidRPr="000550D5">
        <w:t>function</w:t>
      </w:r>
      <w:r w:rsidR="00F90CA4" w:rsidRPr="000550D5">
        <w:t xml:space="preserve"> of the </w:t>
      </w:r>
      <w:r w:rsidRPr="000550D5">
        <w:t xml:space="preserve">HSC </w:t>
      </w:r>
      <w:r w:rsidR="00F90CA4" w:rsidRPr="000550D5">
        <w:t xml:space="preserve">is to provide a forum </w:t>
      </w:r>
      <w:r w:rsidRPr="000550D5">
        <w:t xml:space="preserve">where </w:t>
      </w:r>
      <w:r w:rsidR="00216690" w:rsidRPr="000550D5">
        <w:t>Worker</w:t>
      </w:r>
      <w:r w:rsidR="00F90CA4" w:rsidRPr="000550D5">
        <w:t>s and the PCBU can cooperate to establish and maintain safer workplaces.</w:t>
      </w:r>
      <w:r w:rsidRPr="000550D5">
        <w:t xml:space="preserve">  </w:t>
      </w:r>
    </w:p>
    <w:p w14:paraId="387614BB" w14:textId="77777777" w:rsidR="0084564F" w:rsidRPr="000550D5" w:rsidRDefault="00171F12" w:rsidP="003D7EA3">
      <w:pPr>
        <w:pStyle w:val="Heading1"/>
        <w:numPr>
          <w:ilvl w:val="0"/>
          <w:numId w:val="2"/>
        </w:numPr>
        <w:ind w:right="-45"/>
        <w:contextualSpacing/>
        <w:jc w:val="left"/>
      </w:pPr>
      <w:bookmarkStart w:id="173" w:name="_Toc448316957"/>
      <w:bookmarkStart w:id="174" w:name="_Toc448317573"/>
      <w:bookmarkStart w:id="175" w:name="_Toc448749636"/>
      <w:bookmarkStart w:id="176" w:name="_Toc448751704"/>
      <w:bookmarkStart w:id="177" w:name="_Toc448316958"/>
      <w:bookmarkStart w:id="178" w:name="_Toc448317574"/>
      <w:bookmarkStart w:id="179" w:name="_Toc448749637"/>
      <w:bookmarkStart w:id="180" w:name="_Toc448751705"/>
      <w:bookmarkStart w:id="181" w:name="_Toc491169245"/>
      <w:bookmarkEnd w:id="173"/>
      <w:bookmarkEnd w:id="174"/>
      <w:bookmarkEnd w:id="175"/>
      <w:bookmarkEnd w:id="176"/>
      <w:bookmarkEnd w:id="177"/>
      <w:bookmarkEnd w:id="178"/>
      <w:bookmarkEnd w:id="179"/>
      <w:bookmarkEnd w:id="180"/>
      <w:r w:rsidRPr="000550D5">
        <w:t>iNCIDENT MANAGEMENT</w:t>
      </w:r>
      <w:bookmarkEnd w:id="181"/>
    </w:p>
    <w:p w14:paraId="25061504" w14:textId="77777777" w:rsidR="00E61D2F" w:rsidRPr="000550D5" w:rsidRDefault="00E61D2F" w:rsidP="00333193">
      <w:pPr>
        <w:pStyle w:val="Heading3"/>
      </w:pPr>
      <w:r w:rsidRPr="000550D5">
        <w:t>General Policy</w:t>
      </w:r>
    </w:p>
    <w:p w14:paraId="7560EE13" w14:textId="23D0FD21" w:rsidR="00E61D2F" w:rsidRPr="000550D5" w:rsidRDefault="00E61D2F" w:rsidP="00426E01">
      <w:pPr>
        <w:spacing w:after="120"/>
      </w:pPr>
      <w:r w:rsidRPr="000550D5">
        <w:t xml:space="preserve">The purpose of incident management is to control the impact of injuries or damage. This may require contacting emergency services or taking other measures to prevent further harm. Scouts Australia and all Branches should have a documented set of protocols available to all </w:t>
      </w:r>
      <w:r w:rsidR="008B27F0" w:rsidRPr="000550D5">
        <w:t xml:space="preserve">Workers and Volunteers </w:t>
      </w:r>
      <w:r w:rsidRPr="000550D5">
        <w:t xml:space="preserve">that prescribes and explains their roles in the event of an incident. </w:t>
      </w:r>
    </w:p>
    <w:p w14:paraId="229A54E0" w14:textId="77777777" w:rsidR="00A71920" w:rsidRPr="000550D5" w:rsidRDefault="00E61D2F" w:rsidP="00426E01">
      <w:pPr>
        <w:spacing w:after="120"/>
      </w:pPr>
      <w:r w:rsidRPr="000550D5">
        <w:t xml:space="preserve">An incident </w:t>
      </w:r>
      <w:r w:rsidR="00A71920" w:rsidRPr="000550D5">
        <w:t>is an occurrence that may have involved:</w:t>
      </w:r>
    </w:p>
    <w:p w14:paraId="15B6E686" w14:textId="77777777" w:rsidR="00E61D2F" w:rsidRPr="000550D5" w:rsidRDefault="00A71920" w:rsidP="003D7EA3">
      <w:pPr>
        <w:pStyle w:val="ListParagraph"/>
        <w:numPr>
          <w:ilvl w:val="0"/>
          <w:numId w:val="37"/>
        </w:numPr>
      </w:pPr>
      <w:r w:rsidRPr="000550D5">
        <w:lastRenderedPageBreak/>
        <w:t>The potential for injury, damage financial loss, or media scrutiny; or</w:t>
      </w:r>
    </w:p>
    <w:p w14:paraId="24B671A8" w14:textId="77777777" w:rsidR="00A71920" w:rsidRPr="000550D5" w:rsidRDefault="00A71920" w:rsidP="003D7EA3">
      <w:pPr>
        <w:pStyle w:val="ListParagraph"/>
        <w:numPr>
          <w:ilvl w:val="0"/>
          <w:numId w:val="37"/>
        </w:numPr>
      </w:pPr>
      <w:r w:rsidRPr="000550D5">
        <w:t>The occurrence of injury, damage financial loss, or media scrutiny</w:t>
      </w:r>
    </w:p>
    <w:p w14:paraId="0632FEBF" w14:textId="77777777" w:rsidR="00A71920" w:rsidRPr="000550D5" w:rsidRDefault="00A71920" w:rsidP="00426E01">
      <w:pPr>
        <w:spacing w:after="120"/>
      </w:pPr>
      <w:r w:rsidRPr="000550D5">
        <w:t xml:space="preserve">For </w:t>
      </w:r>
      <w:r w:rsidR="00FA130F" w:rsidRPr="000550D5">
        <w:t>all incidents that have the potential to cause significant harm to any person affected by Scout activities</w:t>
      </w:r>
      <w:r w:rsidRPr="000550D5">
        <w:t xml:space="preserve"> your Branch should be advised of the incident as soon as possible to ensure the appropriate support and guidance is available.</w:t>
      </w:r>
    </w:p>
    <w:p w14:paraId="6D638827" w14:textId="238BB2E2" w:rsidR="00FA130F" w:rsidRPr="000550D5" w:rsidRDefault="00FA130F" w:rsidP="00FA130F">
      <w:pPr>
        <w:spacing w:after="120"/>
        <w:rPr>
          <w:lang w:val="en-AU"/>
        </w:rPr>
      </w:pPr>
      <w:r w:rsidRPr="000550D5">
        <w:rPr>
          <w:lang w:val="en-AU"/>
        </w:rPr>
        <w:t xml:space="preserve">Branches should make provision to ensure that if doubt exists about making a report, or of the correct process to be followed in the case of a WHS matter, guidance is available through the next highest </w:t>
      </w:r>
      <w:r w:rsidR="007B27C4" w:rsidRPr="000550D5">
        <w:rPr>
          <w:lang w:val="en-AU"/>
        </w:rPr>
        <w:t xml:space="preserve">supervisory </w:t>
      </w:r>
      <w:r w:rsidRPr="000550D5">
        <w:rPr>
          <w:lang w:val="en-AU"/>
        </w:rPr>
        <w:t>level and/or directly from Branch HQ.</w:t>
      </w:r>
    </w:p>
    <w:p w14:paraId="1E6B24CD" w14:textId="77777777" w:rsidR="0082419B" w:rsidRPr="000550D5" w:rsidRDefault="0082419B" w:rsidP="003D7EA3">
      <w:pPr>
        <w:pStyle w:val="Heading2"/>
        <w:contextualSpacing/>
        <w:jc w:val="left"/>
      </w:pPr>
      <w:bookmarkStart w:id="182" w:name="_Toc491169246"/>
      <w:r w:rsidRPr="000550D5">
        <w:t>Immediate Action</w:t>
      </w:r>
      <w:bookmarkEnd w:id="182"/>
    </w:p>
    <w:p w14:paraId="0F6F7DDB" w14:textId="77777777" w:rsidR="0082419B" w:rsidRPr="000550D5" w:rsidRDefault="0082419B" w:rsidP="00426E01">
      <w:pPr>
        <w:spacing w:after="120"/>
      </w:pPr>
      <w:r w:rsidRPr="000550D5">
        <w:t>The purpose of incident management is to control the impact of injuries or damage. This may require contacting emergency services or taking other measures to prevent further harm.</w:t>
      </w:r>
    </w:p>
    <w:p w14:paraId="433BE292" w14:textId="77777777" w:rsidR="0082419B" w:rsidRPr="000550D5" w:rsidRDefault="0082419B" w:rsidP="00426E01">
      <w:pPr>
        <w:spacing w:after="120"/>
      </w:pPr>
      <w:r w:rsidRPr="000550D5">
        <w:t>If an injury has been sustained, first aid treatment should be given immediately.</w:t>
      </w:r>
    </w:p>
    <w:p w14:paraId="6B6FD4BA" w14:textId="77777777" w:rsidR="008A2D45" w:rsidRPr="000550D5" w:rsidRDefault="008A2D45" w:rsidP="003D7EA3">
      <w:pPr>
        <w:pStyle w:val="Heading2"/>
        <w:contextualSpacing/>
        <w:jc w:val="left"/>
      </w:pPr>
      <w:bookmarkStart w:id="183" w:name="_Toc474844502"/>
      <w:bookmarkStart w:id="184" w:name="_Toc474848522"/>
      <w:bookmarkStart w:id="185" w:name="_Toc474848617"/>
      <w:bookmarkStart w:id="186" w:name="_Toc474848680"/>
      <w:bookmarkStart w:id="187" w:name="_Toc474848743"/>
      <w:bookmarkStart w:id="188" w:name="_Toc474844503"/>
      <w:bookmarkStart w:id="189" w:name="_Toc474848523"/>
      <w:bookmarkStart w:id="190" w:name="_Toc474848618"/>
      <w:bookmarkStart w:id="191" w:name="_Toc474848681"/>
      <w:bookmarkStart w:id="192" w:name="_Toc474848744"/>
      <w:bookmarkStart w:id="193" w:name="_Toc474844504"/>
      <w:bookmarkStart w:id="194" w:name="_Toc474848524"/>
      <w:bookmarkStart w:id="195" w:name="_Toc474848619"/>
      <w:bookmarkStart w:id="196" w:name="_Toc474848682"/>
      <w:bookmarkStart w:id="197" w:name="_Toc474848745"/>
      <w:bookmarkStart w:id="198" w:name="_Toc474844505"/>
      <w:bookmarkStart w:id="199" w:name="_Toc474848525"/>
      <w:bookmarkStart w:id="200" w:name="_Toc474848620"/>
      <w:bookmarkStart w:id="201" w:name="_Toc474848683"/>
      <w:bookmarkStart w:id="202" w:name="_Toc474848746"/>
      <w:bookmarkStart w:id="203" w:name="_Toc474844506"/>
      <w:bookmarkStart w:id="204" w:name="_Toc474848526"/>
      <w:bookmarkStart w:id="205" w:name="_Toc474848621"/>
      <w:bookmarkStart w:id="206" w:name="_Toc474848684"/>
      <w:bookmarkStart w:id="207" w:name="_Toc474848747"/>
      <w:bookmarkStart w:id="208" w:name="_Toc474844507"/>
      <w:bookmarkStart w:id="209" w:name="_Toc474848527"/>
      <w:bookmarkStart w:id="210" w:name="_Toc474848622"/>
      <w:bookmarkStart w:id="211" w:name="_Toc474848685"/>
      <w:bookmarkStart w:id="212" w:name="_Toc474848748"/>
      <w:bookmarkStart w:id="213" w:name="_Toc49116924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0550D5">
        <w:t xml:space="preserve">What is the difference between a </w:t>
      </w:r>
      <w:r w:rsidR="00481295" w:rsidRPr="000550D5">
        <w:t xml:space="preserve">Reportable Incident </w:t>
      </w:r>
      <w:r w:rsidRPr="000550D5">
        <w:t xml:space="preserve">and a </w:t>
      </w:r>
      <w:r w:rsidR="00481295" w:rsidRPr="000550D5">
        <w:t xml:space="preserve">Notifiable </w:t>
      </w:r>
      <w:r w:rsidRPr="000550D5">
        <w:t>I</w:t>
      </w:r>
      <w:r w:rsidR="00481295" w:rsidRPr="000550D5">
        <w:t>ncident</w:t>
      </w:r>
      <w:r w:rsidRPr="000550D5">
        <w:t>?</w:t>
      </w:r>
      <w:bookmarkEnd w:id="213"/>
    </w:p>
    <w:p w14:paraId="3C40CDAB" w14:textId="7FB1336A" w:rsidR="008A2D45" w:rsidRPr="000550D5" w:rsidRDefault="008A2D45" w:rsidP="00426E01">
      <w:pPr>
        <w:spacing w:after="120"/>
      </w:pPr>
      <w:r w:rsidRPr="000550D5">
        <w:rPr>
          <w:lang w:val="en-AU"/>
        </w:rPr>
        <w:t xml:space="preserve">A Reportable Incident is any incident </w:t>
      </w:r>
      <w:r w:rsidR="004E2B65" w:rsidRPr="000550D5">
        <w:rPr>
          <w:lang w:val="en-AU"/>
        </w:rPr>
        <w:t>that presents</w:t>
      </w:r>
      <w:r w:rsidR="007752EB" w:rsidRPr="000550D5">
        <w:rPr>
          <w:lang w:val="en-AU"/>
        </w:rPr>
        <w:t xml:space="preserve"> risk of </w:t>
      </w:r>
      <w:r w:rsidR="002775B6" w:rsidRPr="000550D5">
        <w:rPr>
          <w:lang w:val="en-AU"/>
        </w:rPr>
        <w:t xml:space="preserve">significant </w:t>
      </w:r>
      <w:r w:rsidR="007752EB" w:rsidRPr="000550D5">
        <w:rPr>
          <w:lang w:val="en-AU"/>
        </w:rPr>
        <w:t>harm to any person</w:t>
      </w:r>
      <w:r w:rsidR="004E2B65" w:rsidRPr="000550D5">
        <w:rPr>
          <w:lang w:val="en-AU"/>
        </w:rPr>
        <w:t xml:space="preserve"> </w:t>
      </w:r>
      <w:r w:rsidRPr="000550D5">
        <w:rPr>
          <w:lang w:val="en-AU"/>
        </w:rPr>
        <w:t xml:space="preserve">affected by or engaged in Scouts activities. These incidents are reported through your chain of command </w:t>
      </w:r>
      <w:r w:rsidR="000F730E" w:rsidRPr="000550D5">
        <w:rPr>
          <w:lang w:val="en-AU"/>
        </w:rPr>
        <w:t xml:space="preserve">on an approved Incident Report form </w:t>
      </w:r>
      <w:r w:rsidRPr="000550D5">
        <w:rPr>
          <w:lang w:val="en-AU"/>
        </w:rPr>
        <w:t xml:space="preserve">and are used for internal </w:t>
      </w:r>
      <w:r w:rsidR="000F730E" w:rsidRPr="000550D5">
        <w:rPr>
          <w:lang w:val="en-AU"/>
        </w:rPr>
        <w:t>WHS</w:t>
      </w:r>
      <w:r w:rsidRPr="000550D5">
        <w:rPr>
          <w:lang w:val="en-AU"/>
        </w:rPr>
        <w:t xml:space="preserve"> management processes.</w:t>
      </w:r>
    </w:p>
    <w:p w14:paraId="742FB00E" w14:textId="3E3B00FE" w:rsidR="008044A4" w:rsidRPr="000550D5" w:rsidRDefault="008A2D45" w:rsidP="008044A4">
      <w:pPr>
        <w:rPr>
          <w:lang w:val="en-AU"/>
        </w:rPr>
      </w:pPr>
      <w:r w:rsidRPr="000550D5">
        <w:rPr>
          <w:lang w:val="en-AU"/>
        </w:rPr>
        <w:t>A Notifiable Incident is a</w:t>
      </w:r>
      <w:r w:rsidR="00182C0E" w:rsidRPr="000550D5">
        <w:rPr>
          <w:lang w:val="en-AU"/>
        </w:rPr>
        <w:t xml:space="preserve"> Reportable I</w:t>
      </w:r>
      <w:r w:rsidRPr="000550D5">
        <w:rPr>
          <w:lang w:val="en-AU"/>
        </w:rPr>
        <w:t xml:space="preserve">ncident in which the </w:t>
      </w:r>
      <w:r w:rsidR="0023215D" w:rsidRPr="000550D5">
        <w:rPr>
          <w:lang w:val="en-AU"/>
        </w:rPr>
        <w:t xml:space="preserve">relevant </w:t>
      </w:r>
      <w:r w:rsidRPr="000550D5">
        <w:rPr>
          <w:lang w:val="en-AU"/>
        </w:rPr>
        <w:t>regulator must be notified</w:t>
      </w:r>
      <w:r w:rsidR="00182C0E" w:rsidRPr="000550D5">
        <w:rPr>
          <w:lang w:val="en-AU"/>
        </w:rPr>
        <w:t xml:space="preserve"> by the PCBU</w:t>
      </w:r>
      <w:r w:rsidR="000F730E" w:rsidRPr="000550D5">
        <w:rPr>
          <w:lang w:val="en-AU"/>
        </w:rPr>
        <w:t>.</w:t>
      </w:r>
      <w:r w:rsidR="00182C0E" w:rsidRPr="000550D5">
        <w:rPr>
          <w:lang w:val="en-AU"/>
        </w:rPr>
        <w:t xml:space="preserve"> </w:t>
      </w:r>
      <w:r w:rsidR="000F730E" w:rsidRPr="000550D5">
        <w:rPr>
          <w:lang w:val="en-AU"/>
        </w:rPr>
        <w:t xml:space="preserve">The notification must occur </w:t>
      </w:r>
      <w:r w:rsidR="00182C0E" w:rsidRPr="000550D5">
        <w:rPr>
          <w:lang w:val="en-AU"/>
        </w:rPr>
        <w:t xml:space="preserve">immediately after becoming aware of the event. </w:t>
      </w:r>
    </w:p>
    <w:p w14:paraId="1D1EFAC1" w14:textId="747BF04C" w:rsidR="008A2D45" w:rsidRPr="000550D5" w:rsidRDefault="00182C0E" w:rsidP="00426E01">
      <w:pPr>
        <w:spacing w:after="120"/>
      </w:pPr>
      <w:r w:rsidRPr="000550D5">
        <w:rPr>
          <w:lang w:val="en-AU"/>
        </w:rPr>
        <w:t xml:space="preserve">Notifiable Incidents are incidents of significant gravity and </w:t>
      </w:r>
      <w:r w:rsidR="0023215D" w:rsidRPr="000550D5">
        <w:rPr>
          <w:lang w:val="en-AU"/>
        </w:rPr>
        <w:t xml:space="preserve">typically </w:t>
      </w:r>
      <w:r w:rsidRPr="000550D5">
        <w:rPr>
          <w:lang w:val="en-AU"/>
        </w:rPr>
        <w:t xml:space="preserve">include incidents involving: </w:t>
      </w:r>
    </w:p>
    <w:p w14:paraId="48868B97" w14:textId="77777777" w:rsidR="00182C0E" w:rsidRPr="000550D5" w:rsidRDefault="00182C0E" w:rsidP="003D7EA3">
      <w:pPr>
        <w:pStyle w:val="ListParagraph"/>
        <w:numPr>
          <w:ilvl w:val="0"/>
          <w:numId w:val="8"/>
        </w:numPr>
        <w:tabs>
          <w:tab w:val="left" w:pos="3402"/>
        </w:tabs>
        <w:ind w:right="-45"/>
      </w:pPr>
      <w:r w:rsidRPr="000550D5">
        <w:t>Death</w:t>
      </w:r>
    </w:p>
    <w:p w14:paraId="6CA5F2A6" w14:textId="77777777" w:rsidR="00182C0E" w:rsidRPr="000550D5" w:rsidRDefault="00182C0E" w:rsidP="003D7EA3">
      <w:pPr>
        <w:pStyle w:val="ListParagraph"/>
        <w:numPr>
          <w:ilvl w:val="0"/>
          <w:numId w:val="8"/>
        </w:numPr>
        <w:tabs>
          <w:tab w:val="left" w:pos="3402"/>
        </w:tabs>
        <w:ind w:right="-45"/>
      </w:pPr>
      <w:r w:rsidRPr="000550D5">
        <w:t>Amputation</w:t>
      </w:r>
    </w:p>
    <w:p w14:paraId="355ABF7E" w14:textId="77777777" w:rsidR="00182C0E" w:rsidRPr="000550D5" w:rsidRDefault="00182C0E" w:rsidP="003D7EA3">
      <w:pPr>
        <w:pStyle w:val="ListParagraph"/>
        <w:numPr>
          <w:ilvl w:val="0"/>
          <w:numId w:val="8"/>
        </w:numPr>
        <w:tabs>
          <w:tab w:val="left" w:pos="3402"/>
        </w:tabs>
        <w:ind w:right="-45"/>
      </w:pPr>
      <w:r w:rsidRPr="000550D5">
        <w:t>Serious head or eye injuries</w:t>
      </w:r>
    </w:p>
    <w:p w14:paraId="757121E8" w14:textId="77777777" w:rsidR="00182C0E" w:rsidRPr="000550D5" w:rsidRDefault="00182C0E" w:rsidP="003D7EA3">
      <w:pPr>
        <w:pStyle w:val="ListParagraph"/>
        <w:numPr>
          <w:ilvl w:val="0"/>
          <w:numId w:val="8"/>
        </w:numPr>
        <w:tabs>
          <w:tab w:val="left" w:pos="3402"/>
        </w:tabs>
        <w:ind w:right="-45"/>
      </w:pPr>
      <w:r w:rsidRPr="000550D5">
        <w:t>Spinal injury</w:t>
      </w:r>
    </w:p>
    <w:p w14:paraId="102EB905" w14:textId="77777777" w:rsidR="00182C0E" w:rsidRPr="000550D5" w:rsidRDefault="00182C0E" w:rsidP="003D7EA3">
      <w:pPr>
        <w:pStyle w:val="ListParagraph"/>
        <w:numPr>
          <w:ilvl w:val="0"/>
          <w:numId w:val="8"/>
        </w:numPr>
        <w:tabs>
          <w:tab w:val="left" w:pos="3402"/>
        </w:tabs>
        <w:ind w:right="-45"/>
      </w:pPr>
      <w:r w:rsidRPr="000550D5">
        <w:t>Loss of bodily function</w:t>
      </w:r>
    </w:p>
    <w:p w14:paraId="6B7CB27B" w14:textId="77777777" w:rsidR="00182C0E" w:rsidRPr="000550D5" w:rsidRDefault="00182C0E" w:rsidP="003D7EA3">
      <w:pPr>
        <w:pStyle w:val="ListParagraph"/>
        <w:numPr>
          <w:ilvl w:val="0"/>
          <w:numId w:val="8"/>
        </w:numPr>
        <w:tabs>
          <w:tab w:val="left" w:pos="3402"/>
        </w:tabs>
        <w:ind w:right="-45"/>
      </w:pPr>
      <w:r w:rsidRPr="000550D5">
        <w:t>Serious laceration</w:t>
      </w:r>
    </w:p>
    <w:p w14:paraId="29D80555" w14:textId="77777777" w:rsidR="00182C0E" w:rsidRPr="000550D5" w:rsidRDefault="00182C0E" w:rsidP="003D7EA3">
      <w:pPr>
        <w:pStyle w:val="ListParagraph"/>
        <w:numPr>
          <w:ilvl w:val="0"/>
          <w:numId w:val="8"/>
        </w:numPr>
        <w:tabs>
          <w:tab w:val="left" w:pos="3402"/>
        </w:tabs>
        <w:ind w:right="-45"/>
      </w:pPr>
      <w:r w:rsidRPr="000550D5">
        <w:t>Explosions</w:t>
      </w:r>
    </w:p>
    <w:p w14:paraId="5F51500A" w14:textId="77777777" w:rsidR="00182C0E" w:rsidRPr="000550D5" w:rsidRDefault="00182C0E" w:rsidP="003D7EA3">
      <w:pPr>
        <w:pStyle w:val="ListParagraph"/>
        <w:numPr>
          <w:ilvl w:val="0"/>
          <w:numId w:val="8"/>
        </w:numPr>
        <w:tabs>
          <w:tab w:val="left" w:pos="3402"/>
        </w:tabs>
        <w:ind w:right="-45"/>
      </w:pPr>
      <w:r w:rsidRPr="000550D5">
        <w:t>Electric shock</w:t>
      </w:r>
    </w:p>
    <w:p w14:paraId="4D787862" w14:textId="77777777" w:rsidR="00182C0E" w:rsidRPr="000550D5" w:rsidRDefault="00182C0E" w:rsidP="003D7EA3">
      <w:pPr>
        <w:pStyle w:val="ListParagraph"/>
        <w:numPr>
          <w:ilvl w:val="0"/>
          <w:numId w:val="8"/>
        </w:numPr>
        <w:tabs>
          <w:tab w:val="left" w:pos="3402"/>
        </w:tabs>
        <w:ind w:right="-45"/>
      </w:pPr>
      <w:r w:rsidRPr="000550D5">
        <w:t>Uncontrolled escape of gas</w:t>
      </w:r>
    </w:p>
    <w:p w14:paraId="21AF1EE5" w14:textId="77777777" w:rsidR="00182C0E" w:rsidRPr="000550D5" w:rsidRDefault="00182C0E" w:rsidP="003D7EA3">
      <w:pPr>
        <w:pStyle w:val="ListParagraph"/>
        <w:numPr>
          <w:ilvl w:val="0"/>
          <w:numId w:val="8"/>
        </w:numPr>
        <w:tabs>
          <w:tab w:val="left" w:pos="3402"/>
        </w:tabs>
        <w:ind w:right="-45"/>
      </w:pPr>
      <w:r w:rsidRPr="000550D5">
        <w:t>Collapse of a structure</w:t>
      </w:r>
    </w:p>
    <w:p w14:paraId="5641021E" w14:textId="303B0B4C" w:rsidR="00182C0E" w:rsidRPr="000550D5" w:rsidRDefault="00182C0E" w:rsidP="00022392">
      <w:pPr>
        <w:pStyle w:val="ListParagraph"/>
        <w:numPr>
          <w:ilvl w:val="0"/>
          <w:numId w:val="8"/>
        </w:numPr>
        <w:tabs>
          <w:tab w:val="left" w:pos="3402"/>
        </w:tabs>
        <w:ind w:right="-45"/>
      </w:pPr>
      <w:r w:rsidRPr="000550D5">
        <w:t>Collapse of an excavation</w:t>
      </w:r>
    </w:p>
    <w:p w14:paraId="642D1D93" w14:textId="2500082A" w:rsidR="003E3D24" w:rsidRPr="000550D5" w:rsidRDefault="003E3D24" w:rsidP="00250075">
      <w:pPr>
        <w:tabs>
          <w:tab w:val="left" w:pos="3402"/>
        </w:tabs>
        <w:ind w:right="-45"/>
      </w:pPr>
      <w:r w:rsidRPr="000550D5">
        <w:t xml:space="preserve">Note: </w:t>
      </w:r>
      <w:r w:rsidRPr="000550D5">
        <w:rPr>
          <w:lang w:val="en-AU"/>
        </w:rPr>
        <w:t>Each Branch shall ensure it makes reference to its jurisdiction’s specific definition of a Notifiable Incident.</w:t>
      </w:r>
    </w:p>
    <w:p w14:paraId="16FB2B51" w14:textId="77777777" w:rsidR="002B62B6" w:rsidRPr="000550D5" w:rsidRDefault="002B62B6" w:rsidP="002B62B6">
      <w:pPr>
        <w:pStyle w:val="Heading2"/>
        <w:contextualSpacing/>
        <w:jc w:val="left"/>
      </w:pPr>
      <w:bookmarkStart w:id="214" w:name="_Toc491169248"/>
      <w:r w:rsidRPr="000550D5">
        <w:t>Preserving the Scene</w:t>
      </w:r>
      <w:bookmarkEnd w:id="214"/>
    </w:p>
    <w:p w14:paraId="3CB983EA" w14:textId="77777777" w:rsidR="006F44D6" w:rsidRPr="000550D5" w:rsidRDefault="006F44D6" w:rsidP="00945295">
      <w:pPr>
        <w:tabs>
          <w:tab w:val="left" w:pos="3402"/>
        </w:tabs>
        <w:spacing w:after="120"/>
        <w:ind w:right="-45"/>
      </w:pPr>
      <w:r w:rsidRPr="000550D5">
        <w:t>In the case of a Notifiable Incident, it is the responsibility of the person with management or control of the particular workplace in question to, as best as reasonably practicable, ensure that the site where the incident occurred is not disturbed until the WHS regulator arrives at the site or formally releases the site. This may mean staying or leaving a responsible member behind to ensure that the site is not disturbed.</w:t>
      </w:r>
    </w:p>
    <w:p w14:paraId="34067868" w14:textId="77777777" w:rsidR="002B62B6" w:rsidRPr="000550D5" w:rsidRDefault="002B62B6" w:rsidP="00945295">
      <w:pPr>
        <w:tabs>
          <w:tab w:val="left" w:pos="3402"/>
        </w:tabs>
        <w:spacing w:after="120"/>
        <w:ind w:right="-45"/>
      </w:pPr>
      <w:r w:rsidRPr="000550D5">
        <w:lastRenderedPageBreak/>
        <w:t>Once the WHS Regulator has been advised of a Notifiable Incident, and the circumstances have been investigated by the WHS Regulator (if the regulator so decides), the Point of Contact for further correspondence and action should be the CEO (or equivalent) of that Branch.  Of course, the CEO will consult with the State regulator, the Chief Commissioner and the Branch Executive Committee at all stages from reporting through to outcome.</w:t>
      </w:r>
    </w:p>
    <w:p w14:paraId="774603CC" w14:textId="77777777" w:rsidR="00A850B1" w:rsidRPr="000550D5" w:rsidRDefault="00481295" w:rsidP="00FA130F">
      <w:pPr>
        <w:pStyle w:val="Heading3"/>
      </w:pPr>
      <w:r w:rsidRPr="000550D5">
        <w:t>Guidance</w:t>
      </w:r>
    </w:p>
    <w:p w14:paraId="540C9707" w14:textId="77777777" w:rsidR="00481275" w:rsidRPr="000550D5" w:rsidRDefault="006F44D6" w:rsidP="00426E01">
      <w:pPr>
        <w:tabs>
          <w:tab w:val="left" w:pos="3402"/>
        </w:tabs>
        <w:spacing w:after="120"/>
        <w:ind w:right="-45"/>
      </w:pPr>
      <w:r w:rsidRPr="000550D5">
        <w:t>R</w:t>
      </w:r>
      <w:r w:rsidR="00481275" w:rsidRPr="000550D5">
        <w:t>eport</w:t>
      </w:r>
      <w:r w:rsidRPr="000550D5">
        <w:t>s</w:t>
      </w:r>
      <w:r w:rsidR="00481275" w:rsidRPr="000550D5">
        <w:t xml:space="preserve"> should be made as quickly as possible through the Scouting chain-of-reporting in order for the Branch HQ </w:t>
      </w:r>
      <w:r w:rsidR="003E57D1" w:rsidRPr="000550D5">
        <w:t xml:space="preserve">(the CEO or equivalent) </w:t>
      </w:r>
      <w:r w:rsidR="00B80B35" w:rsidRPr="000550D5">
        <w:t xml:space="preserve">to determine if the </w:t>
      </w:r>
      <w:r w:rsidR="00481275" w:rsidRPr="000550D5">
        <w:t xml:space="preserve">work regulatory body for WHS in </w:t>
      </w:r>
      <w:r w:rsidR="00542025" w:rsidRPr="000550D5">
        <w:t>your</w:t>
      </w:r>
      <w:r w:rsidR="00481275" w:rsidRPr="000550D5">
        <w:t xml:space="preserve"> State</w:t>
      </w:r>
      <w:r w:rsidR="00B80B35" w:rsidRPr="000550D5">
        <w:t xml:space="preserve"> should be advised</w:t>
      </w:r>
      <w:r w:rsidR="00481275" w:rsidRPr="000550D5">
        <w:t>.</w:t>
      </w:r>
    </w:p>
    <w:p w14:paraId="020AD35E" w14:textId="707CBBD4" w:rsidR="006B5828" w:rsidRPr="000550D5" w:rsidRDefault="00FE0DC6" w:rsidP="00426E01">
      <w:pPr>
        <w:tabs>
          <w:tab w:val="left" w:pos="3402"/>
        </w:tabs>
        <w:spacing w:after="120"/>
        <w:ind w:right="-45"/>
      </w:pPr>
      <w:r w:rsidRPr="000550D5">
        <w:t>If</w:t>
      </w:r>
      <w:r w:rsidR="006B5828" w:rsidRPr="000550D5">
        <w:t xml:space="preserve"> in doubt</w:t>
      </w:r>
      <w:r w:rsidR="00182C0E" w:rsidRPr="000550D5">
        <w:t>, report the incident immediately through your chain of command</w:t>
      </w:r>
      <w:r w:rsidR="006B5828" w:rsidRPr="000550D5">
        <w:t xml:space="preserve"> </w:t>
      </w:r>
      <w:r w:rsidR="00182C0E" w:rsidRPr="000550D5">
        <w:t xml:space="preserve">and </w:t>
      </w:r>
      <w:r w:rsidR="006B5828" w:rsidRPr="000550D5">
        <w:t xml:space="preserve">seek </w:t>
      </w:r>
      <w:r w:rsidR="004364EF" w:rsidRPr="000550D5">
        <w:t xml:space="preserve">guidance </w:t>
      </w:r>
      <w:r w:rsidR="006B5828" w:rsidRPr="000550D5">
        <w:t xml:space="preserve">from the next level of the Scouting </w:t>
      </w:r>
      <w:r w:rsidR="004364EF" w:rsidRPr="000550D5">
        <w:t xml:space="preserve">structure, </w:t>
      </w:r>
      <w:r w:rsidR="00481275" w:rsidRPr="000550D5">
        <w:t xml:space="preserve">and </w:t>
      </w:r>
      <w:r w:rsidR="004364EF" w:rsidRPr="000550D5">
        <w:t>or</w:t>
      </w:r>
      <w:r w:rsidR="00481275" w:rsidRPr="000550D5">
        <w:t>,</w:t>
      </w:r>
      <w:r w:rsidR="004364EF" w:rsidRPr="000550D5">
        <w:t xml:space="preserve"> </w:t>
      </w:r>
      <w:r w:rsidR="00542025" w:rsidRPr="000550D5">
        <w:t xml:space="preserve">directly </w:t>
      </w:r>
      <w:r w:rsidR="003E57D1" w:rsidRPr="000550D5">
        <w:t xml:space="preserve">from </w:t>
      </w:r>
      <w:r w:rsidR="004364EF" w:rsidRPr="000550D5">
        <w:t>the Branch HQ.</w:t>
      </w:r>
    </w:p>
    <w:p w14:paraId="745B7F3B" w14:textId="77777777" w:rsidR="00481275" w:rsidRPr="000550D5" w:rsidRDefault="003E57D1" w:rsidP="00426E01">
      <w:pPr>
        <w:tabs>
          <w:tab w:val="left" w:pos="3402"/>
        </w:tabs>
        <w:spacing w:after="120"/>
        <w:ind w:right="-45"/>
      </w:pPr>
      <w:r w:rsidRPr="000550D5">
        <w:t xml:space="preserve">The </w:t>
      </w:r>
      <w:r w:rsidR="00455031" w:rsidRPr="000550D5">
        <w:t xml:space="preserve">Branch </w:t>
      </w:r>
      <w:r w:rsidRPr="000550D5">
        <w:t xml:space="preserve">CEO (or equivalent) would normally </w:t>
      </w:r>
      <w:r w:rsidR="00182C0E" w:rsidRPr="000550D5">
        <w:t xml:space="preserve">determine if an incident is considered Notifiable and </w:t>
      </w:r>
      <w:r w:rsidRPr="000550D5">
        <w:t xml:space="preserve">make a report </w:t>
      </w:r>
      <w:r w:rsidR="00182C0E" w:rsidRPr="000550D5">
        <w:t xml:space="preserve">of a Notifiable Incident </w:t>
      </w:r>
      <w:r w:rsidRPr="000550D5">
        <w:t>to the regulatory authority on behalf of the PCBU per the Branch reporting policy.</w:t>
      </w:r>
    </w:p>
    <w:p w14:paraId="752D0294" w14:textId="77777777" w:rsidR="00776F33" w:rsidRPr="000550D5" w:rsidRDefault="00FE0DC6" w:rsidP="003D7EA3">
      <w:pPr>
        <w:pStyle w:val="Heading2"/>
        <w:contextualSpacing/>
        <w:jc w:val="left"/>
      </w:pPr>
      <w:bookmarkStart w:id="215" w:name="_Toc491169249"/>
      <w:r w:rsidRPr="000550D5">
        <w:t xml:space="preserve">Incident </w:t>
      </w:r>
      <w:r w:rsidR="00481295" w:rsidRPr="000550D5">
        <w:t>Reporting</w:t>
      </w:r>
      <w:bookmarkEnd w:id="215"/>
      <w:r w:rsidR="00481295" w:rsidRPr="000550D5">
        <w:t xml:space="preserve"> </w:t>
      </w:r>
    </w:p>
    <w:p w14:paraId="5AC8DA2E" w14:textId="77777777" w:rsidR="003639AD" w:rsidRPr="000550D5" w:rsidRDefault="00776F33" w:rsidP="00426E01">
      <w:pPr>
        <w:tabs>
          <w:tab w:val="left" w:pos="3402"/>
        </w:tabs>
        <w:spacing w:after="120"/>
        <w:ind w:right="-45"/>
      </w:pPr>
      <w:r w:rsidRPr="000550D5">
        <w:t xml:space="preserve">Each Branch is to maintain </w:t>
      </w:r>
      <w:r w:rsidR="003639AD" w:rsidRPr="000550D5">
        <w:t xml:space="preserve">an Incident Reporting </w:t>
      </w:r>
      <w:r w:rsidR="005A0152" w:rsidRPr="000550D5">
        <w:t>process</w:t>
      </w:r>
      <w:r w:rsidR="003639AD" w:rsidRPr="000550D5">
        <w:t xml:space="preserve"> which will incorporate the procedures to be followed for </w:t>
      </w:r>
      <w:r w:rsidR="003E57D1" w:rsidRPr="000550D5">
        <w:t xml:space="preserve">all Leaders, helpers and business operations to </w:t>
      </w:r>
      <w:r w:rsidR="003639AD" w:rsidRPr="000550D5">
        <w:t xml:space="preserve">report </w:t>
      </w:r>
      <w:r w:rsidR="00182C0E" w:rsidRPr="000550D5">
        <w:t>Reportable Incidents</w:t>
      </w:r>
      <w:r w:rsidR="003E57D1" w:rsidRPr="000550D5">
        <w:t>.</w:t>
      </w:r>
      <w:r w:rsidR="005C32C9" w:rsidRPr="000550D5">
        <w:t xml:space="preserve"> </w:t>
      </w:r>
    </w:p>
    <w:p w14:paraId="6666FEA2" w14:textId="77777777" w:rsidR="00E11B81" w:rsidRPr="000550D5" w:rsidRDefault="00E11B81" w:rsidP="00E11B81">
      <w:pPr>
        <w:tabs>
          <w:tab w:val="left" w:pos="3402"/>
        </w:tabs>
        <w:spacing w:after="120"/>
        <w:ind w:right="-45"/>
      </w:pPr>
      <w:r w:rsidRPr="000550D5">
        <w:t>It is important to make a report as quickly as possible with the underlying principle that by making a timely report, future injury or loss may be avoided.</w:t>
      </w:r>
    </w:p>
    <w:p w14:paraId="18438A95" w14:textId="77777777" w:rsidR="00E11B81" w:rsidRPr="000550D5" w:rsidRDefault="00E11B81" w:rsidP="00426E01">
      <w:pPr>
        <w:tabs>
          <w:tab w:val="left" w:pos="3402"/>
        </w:tabs>
        <w:spacing w:after="120"/>
        <w:ind w:right="-45"/>
      </w:pPr>
    </w:p>
    <w:p w14:paraId="72284806" w14:textId="77777777" w:rsidR="002477EB" w:rsidRPr="000550D5" w:rsidRDefault="002477EB" w:rsidP="003D7EA3">
      <w:pPr>
        <w:pStyle w:val="Heading1"/>
        <w:numPr>
          <w:ilvl w:val="0"/>
          <w:numId w:val="2"/>
        </w:numPr>
        <w:ind w:right="-45"/>
        <w:contextualSpacing/>
        <w:jc w:val="left"/>
      </w:pPr>
      <w:bookmarkStart w:id="216" w:name="_Toc474844513"/>
      <w:bookmarkStart w:id="217" w:name="_Toc474848534"/>
      <w:bookmarkStart w:id="218" w:name="_Toc474848629"/>
      <w:bookmarkStart w:id="219" w:name="_Toc474848692"/>
      <w:bookmarkStart w:id="220" w:name="_Toc474848755"/>
      <w:bookmarkStart w:id="221" w:name="_Toc491169250"/>
      <w:bookmarkEnd w:id="216"/>
      <w:bookmarkEnd w:id="217"/>
      <w:bookmarkEnd w:id="218"/>
      <w:bookmarkEnd w:id="219"/>
      <w:bookmarkEnd w:id="220"/>
      <w:r w:rsidRPr="000550D5">
        <w:t>Incident Analysis and Corrective Actions</w:t>
      </w:r>
      <w:bookmarkEnd w:id="221"/>
    </w:p>
    <w:p w14:paraId="0E5FFC7A" w14:textId="77777777" w:rsidR="00A71920" w:rsidRPr="000550D5" w:rsidRDefault="006F44D6" w:rsidP="00945295">
      <w:pPr>
        <w:pStyle w:val="Heading2"/>
        <w:contextualSpacing/>
        <w:jc w:val="left"/>
      </w:pPr>
      <w:bookmarkStart w:id="222" w:name="_Toc491169251"/>
      <w:r w:rsidRPr="000550D5">
        <w:t>Incident Analysis</w:t>
      </w:r>
      <w:bookmarkEnd w:id="222"/>
    </w:p>
    <w:p w14:paraId="1365962F" w14:textId="77777777" w:rsidR="00FA130F" w:rsidRPr="000550D5" w:rsidRDefault="00FA130F" w:rsidP="00FA130F">
      <w:pPr>
        <w:tabs>
          <w:tab w:val="left" w:pos="3402"/>
        </w:tabs>
        <w:spacing w:after="120"/>
        <w:ind w:right="-45"/>
      </w:pPr>
      <w:r w:rsidRPr="000550D5">
        <w:t xml:space="preserve">The purpose of an Incident Analysis is to identify the </w:t>
      </w:r>
      <w:r w:rsidR="00E12B41" w:rsidRPr="000550D5">
        <w:t xml:space="preserve">root </w:t>
      </w:r>
      <w:r w:rsidRPr="000550D5">
        <w:t>causes of an incident and then put in place corrective actions to prevent it happening again. An Incident Analysis should not be used to blame a person for an incident, but rather focuses on systemic failures that enabled the incident to occur.</w:t>
      </w:r>
    </w:p>
    <w:p w14:paraId="3B3F55F4" w14:textId="77777777" w:rsidR="00A71920" w:rsidRPr="000550D5" w:rsidRDefault="00A71920" w:rsidP="00426E01">
      <w:pPr>
        <w:tabs>
          <w:tab w:val="left" w:pos="3402"/>
        </w:tabs>
        <w:spacing w:after="120"/>
        <w:ind w:right="-45"/>
      </w:pPr>
      <w:r w:rsidRPr="000550D5">
        <w:t xml:space="preserve">Each Branch is to develop an Incident Analysis process in support of its Incident reporting protocols which will incorporate the procedures to be followed for all Leaders, helpers and business operations when conducting an incident analysis. </w:t>
      </w:r>
    </w:p>
    <w:p w14:paraId="07D1330F" w14:textId="77777777" w:rsidR="009A322F" w:rsidRPr="000550D5" w:rsidRDefault="003A7ABA" w:rsidP="003D7EA3">
      <w:pPr>
        <w:pStyle w:val="Heading2"/>
        <w:contextualSpacing/>
        <w:jc w:val="left"/>
      </w:pPr>
      <w:bookmarkStart w:id="223" w:name="_Toc474844516"/>
      <w:bookmarkStart w:id="224" w:name="_Toc474848537"/>
      <w:bookmarkStart w:id="225" w:name="_Toc474848632"/>
      <w:bookmarkStart w:id="226" w:name="_Toc474848695"/>
      <w:bookmarkStart w:id="227" w:name="_Toc474848758"/>
      <w:bookmarkStart w:id="228" w:name="_Toc474844517"/>
      <w:bookmarkStart w:id="229" w:name="_Toc474848538"/>
      <w:bookmarkStart w:id="230" w:name="_Toc474848633"/>
      <w:bookmarkStart w:id="231" w:name="_Toc474848696"/>
      <w:bookmarkStart w:id="232" w:name="_Toc474848759"/>
      <w:bookmarkStart w:id="233" w:name="_Toc474844518"/>
      <w:bookmarkStart w:id="234" w:name="_Toc474848539"/>
      <w:bookmarkStart w:id="235" w:name="_Toc474848634"/>
      <w:bookmarkStart w:id="236" w:name="_Toc474848697"/>
      <w:bookmarkStart w:id="237" w:name="_Toc474848760"/>
      <w:bookmarkStart w:id="238" w:name="_Toc474844519"/>
      <w:bookmarkStart w:id="239" w:name="_Toc474848540"/>
      <w:bookmarkStart w:id="240" w:name="_Toc474848635"/>
      <w:bookmarkStart w:id="241" w:name="_Toc474848698"/>
      <w:bookmarkStart w:id="242" w:name="_Toc474848761"/>
      <w:bookmarkStart w:id="243" w:name="_Toc474844520"/>
      <w:bookmarkStart w:id="244" w:name="_Toc474848541"/>
      <w:bookmarkStart w:id="245" w:name="_Toc474848636"/>
      <w:bookmarkStart w:id="246" w:name="_Toc474848699"/>
      <w:bookmarkStart w:id="247" w:name="_Toc474848762"/>
      <w:bookmarkStart w:id="248" w:name="_Toc474844521"/>
      <w:bookmarkStart w:id="249" w:name="_Toc474848542"/>
      <w:bookmarkStart w:id="250" w:name="_Toc474848637"/>
      <w:bookmarkStart w:id="251" w:name="_Toc474848700"/>
      <w:bookmarkStart w:id="252" w:name="_Toc474848763"/>
      <w:bookmarkStart w:id="253" w:name="_Toc474844522"/>
      <w:bookmarkStart w:id="254" w:name="_Toc474848543"/>
      <w:bookmarkStart w:id="255" w:name="_Toc474848638"/>
      <w:bookmarkStart w:id="256" w:name="_Toc474848701"/>
      <w:bookmarkStart w:id="257" w:name="_Toc474848764"/>
      <w:bookmarkStart w:id="258" w:name="_Toc474844523"/>
      <w:bookmarkStart w:id="259" w:name="_Toc474848544"/>
      <w:bookmarkStart w:id="260" w:name="_Toc474848639"/>
      <w:bookmarkStart w:id="261" w:name="_Toc474848702"/>
      <w:bookmarkStart w:id="262" w:name="_Toc474848765"/>
      <w:bookmarkStart w:id="263" w:name="_Toc474844524"/>
      <w:bookmarkStart w:id="264" w:name="_Toc474848545"/>
      <w:bookmarkStart w:id="265" w:name="_Toc474848640"/>
      <w:bookmarkStart w:id="266" w:name="_Toc474848703"/>
      <w:bookmarkStart w:id="267" w:name="_Toc474848766"/>
      <w:bookmarkStart w:id="268" w:name="_Toc474844525"/>
      <w:bookmarkStart w:id="269" w:name="_Toc474848546"/>
      <w:bookmarkStart w:id="270" w:name="_Toc474848641"/>
      <w:bookmarkStart w:id="271" w:name="_Toc474848704"/>
      <w:bookmarkStart w:id="272" w:name="_Toc474848767"/>
      <w:bookmarkStart w:id="273" w:name="_Toc474844526"/>
      <w:bookmarkStart w:id="274" w:name="_Toc474848547"/>
      <w:bookmarkStart w:id="275" w:name="_Toc474848642"/>
      <w:bookmarkStart w:id="276" w:name="_Toc474848705"/>
      <w:bookmarkStart w:id="277" w:name="_Toc474848768"/>
      <w:bookmarkStart w:id="278" w:name="_Toc474844527"/>
      <w:bookmarkStart w:id="279" w:name="_Toc474848548"/>
      <w:bookmarkStart w:id="280" w:name="_Toc474848643"/>
      <w:bookmarkStart w:id="281" w:name="_Toc474848706"/>
      <w:bookmarkStart w:id="282" w:name="_Toc474848769"/>
      <w:bookmarkStart w:id="283" w:name="_Toc474844528"/>
      <w:bookmarkStart w:id="284" w:name="_Toc474848549"/>
      <w:bookmarkStart w:id="285" w:name="_Toc474848644"/>
      <w:bookmarkStart w:id="286" w:name="_Toc474848707"/>
      <w:bookmarkStart w:id="287" w:name="_Toc474848770"/>
      <w:bookmarkStart w:id="288" w:name="_Toc474844529"/>
      <w:bookmarkStart w:id="289" w:name="_Toc474848550"/>
      <w:bookmarkStart w:id="290" w:name="_Toc474848645"/>
      <w:bookmarkStart w:id="291" w:name="_Toc474848708"/>
      <w:bookmarkStart w:id="292" w:name="_Toc474848771"/>
      <w:bookmarkStart w:id="293" w:name="_Toc474844530"/>
      <w:bookmarkStart w:id="294" w:name="_Toc474848551"/>
      <w:bookmarkStart w:id="295" w:name="_Toc474848646"/>
      <w:bookmarkStart w:id="296" w:name="_Toc474848709"/>
      <w:bookmarkStart w:id="297" w:name="_Toc474848772"/>
      <w:bookmarkStart w:id="298" w:name="_Toc474844531"/>
      <w:bookmarkStart w:id="299" w:name="_Toc474848552"/>
      <w:bookmarkStart w:id="300" w:name="_Toc474848647"/>
      <w:bookmarkStart w:id="301" w:name="_Toc474848710"/>
      <w:bookmarkStart w:id="302" w:name="_Toc474848773"/>
      <w:bookmarkStart w:id="303" w:name="_Toc474844532"/>
      <w:bookmarkStart w:id="304" w:name="_Toc474848553"/>
      <w:bookmarkStart w:id="305" w:name="_Toc474848648"/>
      <w:bookmarkStart w:id="306" w:name="_Toc474848711"/>
      <w:bookmarkStart w:id="307" w:name="_Toc474848774"/>
      <w:bookmarkStart w:id="308" w:name="_Toc474844533"/>
      <w:bookmarkStart w:id="309" w:name="_Toc474848554"/>
      <w:bookmarkStart w:id="310" w:name="_Toc474848649"/>
      <w:bookmarkStart w:id="311" w:name="_Toc474848712"/>
      <w:bookmarkStart w:id="312" w:name="_Toc474848775"/>
      <w:bookmarkStart w:id="313" w:name="_Toc474844534"/>
      <w:bookmarkStart w:id="314" w:name="_Toc474848555"/>
      <w:bookmarkStart w:id="315" w:name="_Toc474848650"/>
      <w:bookmarkStart w:id="316" w:name="_Toc474848713"/>
      <w:bookmarkStart w:id="317" w:name="_Toc474848776"/>
      <w:bookmarkStart w:id="318" w:name="_Toc474844535"/>
      <w:bookmarkStart w:id="319" w:name="_Toc474848556"/>
      <w:bookmarkStart w:id="320" w:name="_Toc474848651"/>
      <w:bookmarkStart w:id="321" w:name="_Toc474848714"/>
      <w:bookmarkStart w:id="322" w:name="_Toc474848777"/>
      <w:bookmarkStart w:id="323" w:name="_Toc49116925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0550D5">
        <w:t>Corrective Actions</w:t>
      </w:r>
      <w:bookmarkEnd w:id="323"/>
    </w:p>
    <w:p w14:paraId="7FA06983" w14:textId="77777777" w:rsidR="00D74B71" w:rsidRPr="000550D5" w:rsidRDefault="003A7ABA" w:rsidP="00426E01">
      <w:pPr>
        <w:spacing w:after="120"/>
        <w:rPr>
          <w:lang w:val="en-AU"/>
        </w:rPr>
      </w:pPr>
      <w:r w:rsidRPr="000550D5">
        <w:rPr>
          <w:lang w:val="en-AU"/>
        </w:rPr>
        <w:t>Corrective actions (sometimes referred to as corrective and preventative actions) are those measures put in place to stop a similar incident occurring again. These do not differ from the treatment measures put in place during the risk management process and should follow the same hierarchy of controls.</w:t>
      </w:r>
    </w:p>
    <w:p w14:paraId="47FCC717" w14:textId="77777777" w:rsidR="00D74B71" w:rsidRPr="000550D5" w:rsidRDefault="003A7ABA" w:rsidP="00426E01">
      <w:pPr>
        <w:spacing w:after="120"/>
        <w:rPr>
          <w:lang w:val="en-AU"/>
        </w:rPr>
      </w:pPr>
      <w:r w:rsidRPr="000550D5">
        <w:rPr>
          <w:lang w:val="en-AU"/>
        </w:rPr>
        <w:t xml:space="preserve">Importantly, after identifying the corrective actions, the actions must be allocated to someone who has the ability to rectify the problem. This may be a person at the local level, or require action at the Branch level. Always discuss this with the person you are assigning the action to. It is also suggested that an estimated time frame be provided to enable a review of progress towards implementing the corrective action. </w:t>
      </w:r>
    </w:p>
    <w:p w14:paraId="476EAAFA" w14:textId="77777777" w:rsidR="006F44D6" w:rsidRPr="000550D5" w:rsidRDefault="006F44D6" w:rsidP="00945295">
      <w:pPr>
        <w:pStyle w:val="Heading2"/>
        <w:contextualSpacing/>
        <w:jc w:val="left"/>
      </w:pPr>
      <w:bookmarkStart w:id="324" w:name="_Toc491169253"/>
      <w:r w:rsidRPr="000550D5">
        <w:lastRenderedPageBreak/>
        <w:t>Communicating Results of an Incident Analysis</w:t>
      </w:r>
      <w:bookmarkEnd w:id="324"/>
    </w:p>
    <w:p w14:paraId="7BA208B1" w14:textId="7C3EA7A0" w:rsidR="006F44D6" w:rsidRPr="000550D5" w:rsidRDefault="006F44D6" w:rsidP="006F44D6">
      <w:pPr>
        <w:tabs>
          <w:tab w:val="left" w:pos="3402"/>
        </w:tabs>
        <w:spacing w:after="120"/>
        <w:ind w:right="-45"/>
      </w:pPr>
      <w:r w:rsidRPr="000550D5">
        <w:t xml:space="preserve">Once a WHS matter has either been reported and/or finalised and the Branch believes there may be value in sharing the occurrence with other Branches of Scouting, a report (including the outcome if known at the time) should be submitted to the </w:t>
      </w:r>
      <w:r w:rsidR="007B27C4" w:rsidRPr="000550D5">
        <w:t xml:space="preserve">National </w:t>
      </w:r>
      <w:r w:rsidRPr="000550D5">
        <w:t>Office for evaluation and wider dissemination if deemed appropriate.</w:t>
      </w:r>
    </w:p>
    <w:p w14:paraId="12346045" w14:textId="77777777" w:rsidR="001276B9" w:rsidRPr="000550D5" w:rsidRDefault="001276B9" w:rsidP="003D7EA3">
      <w:pPr>
        <w:pStyle w:val="Heading1"/>
        <w:numPr>
          <w:ilvl w:val="0"/>
          <w:numId w:val="2"/>
        </w:numPr>
        <w:ind w:right="-45"/>
        <w:contextualSpacing/>
        <w:jc w:val="left"/>
      </w:pPr>
      <w:bookmarkStart w:id="325" w:name="_Toc474844538"/>
      <w:bookmarkStart w:id="326" w:name="_Toc474848559"/>
      <w:bookmarkStart w:id="327" w:name="_Toc474848654"/>
      <w:bookmarkStart w:id="328" w:name="_Toc474848717"/>
      <w:bookmarkStart w:id="329" w:name="_Toc474848780"/>
      <w:bookmarkStart w:id="330" w:name="_Toc491169254"/>
      <w:bookmarkEnd w:id="325"/>
      <w:bookmarkEnd w:id="326"/>
      <w:bookmarkEnd w:id="327"/>
      <w:bookmarkEnd w:id="328"/>
      <w:bookmarkEnd w:id="329"/>
      <w:r w:rsidRPr="000550D5">
        <w:t>WHS TRaining</w:t>
      </w:r>
      <w:bookmarkEnd w:id="330"/>
    </w:p>
    <w:p w14:paraId="7E5DF52E" w14:textId="77777777" w:rsidR="001276B9" w:rsidRPr="000550D5" w:rsidRDefault="001276B9" w:rsidP="00426E01">
      <w:pPr>
        <w:spacing w:after="120"/>
        <w:rPr>
          <w:lang w:val="en-AU"/>
        </w:rPr>
      </w:pPr>
      <w:r w:rsidRPr="000550D5">
        <w:rPr>
          <w:lang w:val="en-AU"/>
        </w:rPr>
        <w:t xml:space="preserve">To ensure the Scouts Australia and State Branches are able to meet WHS obligations and strive to continually improve performance, it is vital to ensure Workers at all levels have the necessary skills </w:t>
      </w:r>
      <w:r w:rsidR="008A21C4" w:rsidRPr="000550D5">
        <w:rPr>
          <w:lang w:val="en-AU"/>
        </w:rPr>
        <w:t xml:space="preserve">and knowledge </w:t>
      </w:r>
      <w:r w:rsidRPr="000550D5">
        <w:rPr>
          <w:lang w:val="en-AU"/>
        </w:rPr>
        <w:t xml:space="preserve">to meet their responsibilities through the provision of education and training. </w:t>
      </w:r>
    </w:p>
    <w:p w14:paraId="7593D5CD" w14:textId="77777777" w:rsidR="001276B9" w:rsidRPr="000550D5" w:rsidRDefault="001276B9" w:rsidP="00426E01">
      <w:pPr>
        <w:spacing w:after="120"/>
        <w:rPr>
          <w:lang w:val="en-AU"/>
        </w:rPr>
      </w:pPr>
      <w:r w:rsidRPr="000550D5">
        <w:rPr>
          <w:lang w:val="en-AU"/>
        </w:rPr>
        <w:t>Leaders and Supervisors have an obligation to ensure the workplace health and safety of all Workers and other people under their control by preventing or minimising their exposure to risk. To meet this obligation, Leaders and Supervisors are expected to:</w:t>
      </w:r>
    </w:p>
    <w:p w14:paraId="437E0F7C" w14:textId="77777777" w:rsidR="001276B9" w:rsidRPr="000550D5" w:rsidRDefault="001276B9" w:rsidP="003D7EA3">
      <w:pPr>
        <w:pStyle w:val="ListParagraph"/>
        <w:numPr>
          <w:ilvl w:val="0"/>
          <w:numId w:val="25"/>
        </w:numPr>
        <w:rPr>
          <w:lang w:val="en-AU"/>
        </w:rPr>
      </w:pPr>
      <w:r w:rsidRPr="000550D5">
        <w:rPr>
          <w:lang w:val="en-AU"/>
        </w:rPr>
        <w:t>be familiar with legal requirements and standards and ensure Workers and other people under their control are operating within these requirements;</w:t>
      </w:r>
    </w:p>
    <w:p w14:paraId="5624E52F" w14:textId="77777777" w:rsidR="001276B9" w:rsidRPr="000550D5" w:rsidRDefault="001276B9" w:rsidP="003D7EA3">
      <w:pPr>
        <w:pStyle w:val="ListParagraph"/>
        <w:numPr>
          <w:ilvl w:val="0"/>
          <w:numId w:val="25"/>
        </w:numPr>
        <w:rPr>
          <w:lang w:val="en-AU"/>
        </w:rPr>
      </w:pPr>
      <w:r w:rsidRPr="000550D5">
        <w:rPr>
          <w:lang w:val="en-AU"/>
        </w:rPr>
        <w:t>include relevant health and safety information in all training; and</w:t>
      </w:r>
    </w:p>
    <w:p w14:paraId="60790D72" w14:textId="77777777" w:rsidR="001276B9" w:rsidRPr="000550D5" w:rsidRDefault="001276B9" w:rsidP="003D7EA3">
      <w:pPr>
        <w:pStyle w:val="ListParagraph"/>
        <w:numPr>
          <w:ilvl w:val="0"/>
          <w:numId w:val="25"/>
        </w:numPr>
        <w:rPr>
          <w:lang w:val="en-AU"/>
        </w:rPr>
      </w:pPr>
      <w:r w:rsidRPr="000550D5">
        <w:rPr>
          <w:lang w:val="en-AU"/>
        </w:rPr>
        <w:t>ensure all Workers are confirmed as competent to conduct their tasks or activities prior to that task or activity commencing.</w:t>
      </w:r>
    </w:p>
    <w:p w14:paraId="1F05B24C" w14:textId="77777777" w:rsidR="001276B9" w:rsidRPr="000550D5" w:rsidRDefault="001276B9" w:rsidP="00426E01">
      <w:pPr>
        <w:spacing w:after="120"/>
        <w:rPr>
          <w:lang w:val="en-AU"/>
        </w:rPr>
      </w:pPr>
      <w:r w:rsidRPr="000550D5">
        <w:rPr>
          <w:lang w:val="en-AU"/>
        </w:rPr>
        <w:t>Scouts Australia provides training to Leaders, Workers and members to enable them to meet their workplace health and safety responsibilities, and participate in Scouting events and activities safely.</w:t>
      </w:r>
    </w:p>
    <w:p w14:paraId="3895C5F5" w14:textId="77777777" w:rsidR="001276B9" w:rsidRPr="000550D5" w:rsidRDefault="001276B9" w:rsidP="00426E01">
      <w:pPr>
        <w:spacing w:after="120"/>
        <w:rPr>
          <w:lang w:val="en-AU"/>
        </w:rPr>
      </w:pPr>
      <w:r w:rsidRPr="000550D5">
        <w:rPr>
          <w:lang w:val="en-AU"/>
        </w:rPr>
        <w:t xml:space="preserve">All new and existing Workers shall complete induction training on commencement and have this training refreshed </w:t>
      </w:r>
      <w:r w:rsidR="00D80957" w:rsidRPr="000550D5">
        <w:rPr>
          <w:lang w:val="en-AU"/>
        </w:rPr>
        <w:t>on a regular basis or when significant organisational changes occur.</w:t>
      </w:r>
    </w:p>
    <w:p w14:paraId="64D81242" w14:textId="77777777" w:rsidR="001276B9" w:rsidRPr="000550D5" w:rsidRDefault="001276B9" w:rsidP="00426E01">
      <w:pPr>
        <w:spacing w:after="120"/>
        <w:rPr>
          <w:lang w:val="en-AU"/>
        </w:rPr>
      </w:pPr>
      <w:r w:rsidRPr="000550D5">
        <w:rPr>
          <w:lang w:val="en-AU"/>
        </w:rPr>
        <w:t>Leaders and Supervisors are expected to provide training to Workers and members on the job. This type of training should be used to introduce new or redesigned standard work processes and associated equipment.</w:t>
      </w:r>
    </w:p>
    <w:p w14:paraId="5041480A" w14:textId="77777777" w:rsidR="001276B9" w:rsidRPr="000550D5" w:rsidRDefault="001276B9" w:rsidP="00426E01">
      <w:pPr>
        <w:spacing w:after="120"/>
        <w:rPr>
          <w:lang w:val="en-AU"/>
        </w:rPr>
      </w:pPr>
      <w:r w:rsidRPr="000550D5">
        <w:rPr>
          <w:lang w:val="en-AU"/>
        </w:rPr>
        <w:t xml:space="preserve">Formal, structured training sessions are provided to Scouts Australia Workers and members to improve knowledge and skills in relation to workplace health and safety. </w:t>
      </w:r>
    </w:p>
    <w:p w14:paraId="73758E35" w14:textId="77777777" w:rsidR="001276B9" w:rsidRPr="000550D5" w:rsidRDefault="001276B9" w:rsidP="00426E01">
      <w:pPr>
        <w:spacing w:after="120"/>
        <w:rPr>
          <w:lang w:val="en-AU"/>
        </w:rPr>
      </w:pPr>
      <w:r w:rsidRPr="000550D5">
        <w:rPr>
          <w:lang w:val="en-AU"/>
        </w:rPr>
        <w:t>The training provided should be evaluated and reviewed by Scouts Australia</w:t>
      </w:r>
      <w:r w:rsidR="008A21C4" w:rsidRPr="000550D5">
        <w:rPr>
          <w:lang w:val="en-AU"/>
        </w:rPr>
        <w:t xml:space="preserve"> or the State Branch</w:t>
      </w:r>
      <w:r w:rsidRPr="000550D5">
        <w:rPr>
          <w:lang w:val="en-AU"/>
        </w:rPr>
        <w:t xml:space="preserve"> to ensure it is meeting current requirements.</w:t>
      </w:r>
    </w:p>
    <w:p w14:paraId="7FDD7AA4" w14:textId="77777777" w:rsidR="001276B9" w:rsidRPr="000550D5" w:rsidRDefault="00D5635B" w:rsidP="003D7EA3">
      <w:pPr>
        <w:pStyle w:val="bodytext0"/>
        <w:contextualSpacing/>
        <w:rPr>
          <w:rFonts w:ascii="Calibri" w:hAnsi="Calibri"/>
          <w:sz w:val="22"/>
          <w:szCs w:val="20"/>
        </w:rPr>
      </w:pPr>
      <w:r w:rsidRPr="000550D5">
        <w:rPr>
          <w:rFonts w:ascii="Calibri" w:hAnsi="Calibri"/>
          <w:sz w:val="22"/>
          <w:szCs w:val="20"/>
        </w:rPr>
        <w:t>Full r</w:t>
      </w:r>
      <w:r w:rsidR="001276B9" w:rsidRPr="000550D5">
        <w:rPr>
          <w:rFonts w:ascii="Calibri" w:hAnsi="Calibri"/>
          <w:sz w:val="22"/>
          <w:szCs w:val="20"/>
        </w:rPr>
        <w:t>ecords of any training conducted should be retained by Scouts Australia or the State Branch.</w:t>
      </w:r>
    </w:p>
    <w:p w14:paraId="6EB6DB4A" w14:textId="77777777" w:rsidR="001276B9" w:rsidRPr="000550D5" w:rsidRDefault="001276B9" w:rsidP="003D7EA3">
      <w:pPr>
        <w:pStyle w:val="Heading1"/>
        <w:numPr>
          <w:ilvl w:val="0"/>
          <w:numId w:val="2"/>
        </w:numPr>
        <w:ind w:right="-45"/>
        <w:contextualSpacing/>
        <w:jc w:val="left"/>
      </w:pPr>
      <w:bookmarkStart w:id="331" w:name="_Toc491169255"/>
      <w:r w:rsidRPr="000550D5">
        <w:t>Controlling of documented information</w:t>
      </w:r>
      <w:bookmarkEnd w:id="331"/>
    </w:p>
    <w:p w14:paraId="78078D81" w14:textId="77777777" w:rsidR="001276B9" w:rsidRPr="000550D5" w:rsidRDefault="001276B9" w:rsidP="00426E01">
      <w:pPr>
        <w:tabs>
          <w:tab w:val="left" w:pos="3402"/>
        </w:tabs>
        <w:spacing w:after="120"/>
        <w:ind w:right="-45"/>
        <w:rPr>
          <w:lang w:val="en-AU"/>
        </w:rPr>
      </w:pPr>
      <w:r w:rsidRPr="000550D5">
        <w:t>Documented information stemming from</w:t>
      </w:r>
      <w:r w:rsidR="00E11B81" w:rsidRPr="000550D5">
        <w:t>,</w:t>
      </w:r>
      <w:r w:rsidRPr="000550D5">
        <w:t xml:space="preserve"> or required</w:t>
      </w:r>
      <w:r w:rsidR="00E11B81" w:rsidRPr="000550D5">
        <w:t>,</w:t>
      </w:r>
      <w:r w:rsidRPr="000550D5">
        <w:t xml:space="preserve"> by the WHS Management System requires a level of control to ensure th</w:t>
      </w:r>
      <w:r w:rsidR="002136B0" w:rsidRPr="000550D5">
        <w:t>at it</w:t>
      </w:r>
      <w:r w:rsidRPr="000550D5">
        <w:rPr>
          <w:lang w:val="en-AU"/>
        </w:rPr>
        <w:t xml:space="preserve"> is available for use when and where needed</w:t>
      </w:r>
      <w:r w:rsidR="002136B0" w:rsidRPr="000550D5">
        <w:rPr>
          <w:lang w:val="en-AU"/>
        </w:rPr>
        <w:t>, and i</w:t>
      </w:r>
      <w:r w:rsidRPr="000550D5">
        <w:rPr>
          <w:lang w:val="en-AU"/>
        </w:rPr>
        <w:t>t is protected from loss of confidentiality, improper use, or loss of integrity</w:t>
      </w:r>
    </w:p>
    <w:p w14:paraId="54CC9628" w14:textId="77777777" w:rsidR="001276B9" w:rsidRPr="000550D5" w:rsidRDefault="001276B9" w:rsidP="00426E01">
      <w:pPr>
        <w:tabs>
          <w:tab w:val="left" w:pos="3402"/>
        </w:tabs>
        <w:spacing w:after="120"/>
        <w:ind w:right="-45"/>
      </w:pPr>
      <w:r w:rsidRPr="000550D5">
        <w:t xml:space="preserve">For the </w:t>
      </w:r>
      <w:r w:rsidR="002136B0" w:rsidRPr="000550D5">
        <w:t xml:space="preserve">effective </w:t>
      </w:r>
      <w:r w:rsidRPr="000550D5">
        <w:t>control of documented information, each Branch should consider the following activities:</w:t>
      </w:r>
    </w:p>
    <w:p w14:paraId="47A965F5" w14:textId="77777777" w:rsidR="001276B9" w:rsidRPr="000550D5" w:rsidRDefault="001276B9" w:rsidP="003D7EA3">
      <w:pPr>
        <w:pStyle w:val="ListParagraph"/>
        <w:numPr>
          <w:ilvl w:val="0"/>
          <w:numId w:val="22"/>
        </w:numPr>
        <w:tabs>
          <w:tab w:val="left" w:pos="3402"/>
        </w:tabs>
        <w:ind w:right="-45"/>
      </w:pPr>
      <w:r w:rsidRPr="000550D5">
        <w:t>The distribution method of documents.</w:t>
      </w:r>
    </w:p>
    <w:p w14:paraId="48B93149" w14:textId="77777777" w:rsidR="001276B9" w:rsidRPr="000550D5" w:rsidRDefault="001276B9" w:rsidP="003D7EA3">
      <w:pPr>
        <w:pStyle w:val="ListParagraph"/>
        <w:numPr>
          <w:ilvl w:val="0"/>
          <w:numId w:val="22"/>
        </w:numPr>
        <w:tabs>
          <w:tab w:val="left" w:pos="3402"/>
        </w:tabs>
        <w:ind w:right="-45"/>
      </w:pPr>
      <w:r w:rsidRPr="000550D5">
        <w:t>Access to documents</w:t>
      </w:r>
    </w:p>
    <w:p w14:paraId="03A489BA" w14:textId="77777777" w:rsidR="001276B9" w:rsidRPr="000550D5" w:rsidRDefault="001276B9" w:rsidP="003D7EA3">
      <w:pPr>
        <w:pStyle w:val="ListParagraph"/>
        <w:numPr>
          <w:ilvl w:val="0"/>
          <w:numId w:val="22"/>
        </w:numPr>
        <w:tabs>
          <w:tab w:val="left" w:pos="3402"/>
        </w:tabs>
        <w:ind w:right="-45"/>
      </w:pPr>
      <w:r w:rsidRPr="000550D5">
        <w:t>Storage and preservation of documents</w:t>
      </w:r>
    </w:p>
    <w:p w14:paraId="5A444DA1" w14:textId="77777777" w:rsidR="001276B9" w:rsidRPr="000550D5" w:rsidRDefault="001276B9" w:rsidP="003D7EA3">
      <w:pPr>
        <w:pStyle w:val="ListParagraph"/>
        <w:numPr>
          <w:ilvl w:val="0"/>
          <w:numId w:val="22"/>
        </w:numPr>
        <w:tabs>
          <w:tab w:val="left" w:pos="3402"/>
        </w:tabs>
        <w:ind w:right="-45"/>
      </w:pPr>
      <w:r w:rsidRPr="000550D5">
        <w:lastRenderedPageBreak/>
        <w:t>Version control</w:t>
      </w:r>
    </w:p>
    <w:p w14:paraId="09630803" w14:textId="77777777" w:rsidR="001276B9" w:rsidRPr="000550D5" w:rsidRDefault="001276B9" w:rsidP="003D7EA3">
      <w:pPr>
        <w:pStyle w:val="ListParagraph"/>
        <w:numPr>
          <w:ilvl w:val="0"/>
          <w:numId w:val="22"/>
        </w:numPr>
        <w:tabs>
          <w:tab w:val="left" w:pos="3402"/>
        </w:tabs>
        <w:ind w:right="-45"/>
      </w:pPr>
      <w:r w:rsidRPr="000550D5">
        <w:t>Retention and disposal of documents</w:t>
      </w:r>
    </w:p>
    <w:p w14:paraId="37370B7F" w14:textId="77777777" w:rsidR="001276B9" w:rsidRPr="000550D5" w:rsidRDefault="001276B9" w:rsidP="003D7EA3">
      <w:pPr>
        <w:pStyle w:val="ListParagraph"/>
        <w:numPr>
          <w:ilvl w:val="0"/>
          <w:numId w:val="22"/>
        </w:numPr>
        <w:tabs>
          <w:tab w:val="left" w:pos="3402"/>
        </w:tabs>
        <w:ind w:right="-45"/>
      </w:pPr>
      <w:r w:rsidRPr="000550D5">
        <w:t>Preventing unintended use of obsolete documents</w:t>
      </w:r>
    </w:p>
    <w:p w14:paraId="55C0C7A6" w14:textId="77777777" w:rsidR="00862815" w:rsidRPr="000550D5" w:rsidRDefault="00862815" w:rsidP="003D7EA3">
      <w:pPr>
        <w:pStyle w:val="Heading1"/>
        <w:numPr>
          <w:ilvl w:val="0"/>
          <w:numId w:val="2"/>
        </w:numPr>
        <w:ind w:right="-45"/>
        <w:contextualSpacing/>
        <w:jc w:val="left"/>
      </w:pPr>
      <w:bookmarkStart w:id="332" w:name="_Toc491169256"/>
      <w:r w:rsidRPr="000550D5">
        <w:t>Inspections and Audits</w:t>
      </w:r>
      <w:bookmarkEnd w:id="332"/>
    </w:p>
    <w:p w14:paraId="5FB81434" w14:textId="77777777" w:rsidR="00422096" w:rsidRPr="000550D5" w:rsidRDefault="00862815" w:rsidP="00426E01">
      <w:pPr>
        <w:spacing w:after="120"/>
        <w:rPr>
          <w:lang w:val="en-AU"/>
        </w:rPr>
      </w:pPr>
      <w:r w:rsidRPr="000550D5">
        <w:rPr>
          <w:lang w:val="en-AU"/>
        </w:rPr>
        <w:t xml:space="preserve">Inspections and audits are an effective way of measuring your WHS performance. </w:t>
      </w:r>
      <w:r w:rsidR="00422096" w:rsidRPr="000550D5">
        <w:rPr>
          <w:lang w:val="en-AU"/>
        </w:rPr>
        <w:t>They answer the question “How are we doing</w:t>
      </w:r>
      <w:r w:rsidR="008A21C4" w:rsidRPr="000550D5">
        <w:rPr>
          <w:lang w:val="en-AU"/>
        </w:rPr>
        <w:t xml:space="preserve"> in managing WHS</w:t>
      </w:r>
      <w:r w:rsidR="00422096" w:rsidRPr="000550D5">
        <w:rPr>
          <w:lang w:val="en-AU"/>
        </w:rPr>
        <w:t>?”</w:t>
      </w:r>
    </w:p>
    <w:p w14:paraId="33EBF41F" w14:textId="77777777" w:rsidR="00862815" w:rsidRPr="000550D5" w:rsidRDefault="00862815" w:rsidP="00426E01">
      <w:pPr>
        <w:spacing w:after="120"/>
        <w:rPr>
          <w:lang w:val="en-AU"/>
        </w:rPr>
      </w:pPr>
      <w:r w:rsidRPr="000550D5">
        <w:rPr>
          <w:lang w:val="en-AU"/>
        </w:rPr>
        <w:t xml:space="preserve">Inspections are often conducted against a set of criteria, </w:t>
      </w:r>
      <w:r w:rsidR="008A21C4" w:rsidRPr="000550D5">
        <w:rPr>
          <w:lang w:val="en-AU"/>
        </w:rPr>
        <w:t>usually</w:t>
      </w:r>
      <w:r w:rsidRPr="000550D5">
        <w:rPr>
          <w:lang w:val="en-AU"/>
        </w:rPr>
        <w:t xml:space="preserve"> based on legislation and standards and assessing if the organisation, or a part of the organisation is meeting expectations. Basic inspections can be conducted at the local level, with a view to housekeeping, </w:t>
      </w:r>
      <w:r w:rsidR="008A21C4" w:rsidRPr="000550D5">
        <w:rPr>
          <w:lang w:val="en-AU"/>
        </w:rPr>
        <w:t>use of</w:t>
      </w:r>
      <w:r w:rsidRPr="000550D5">
        <w:rPr>
          <w:lang w:val="en-AU"/>
        </w:rPr>
        <w:t xml:space="preserve"> equipment or building</w:t>
      </w:r>
      <w:r w:rsidR="008A21C4" w:rsidRPr="000550D5">
        <w:rPr>
          <w:lang w:val="en-AU"/>
        </w:rPr>
        <w:t>s, or maintenance</w:t>
      </w:r>
      <w:r w:rsidRPr="000550D5">
        <w:rPr>
          <w:lang w:val="en-AU"/>
        </w:rPr>
        <w:t xml:space="preserve">. They can be formal or ad hoc. </w:t>
      </w:r>
    </w:p>
    <w:p w14:paraId="7E010BF2" w14:textId="77777777" w:rsidR="00862815" w:rsidRPr="000550D5" w:rsidRDefault="00862815" w:rsidP="00426E01">
      <w:pPr>
        <w:spacing w:after="120"/>
        <w:rPr>
          <w:lang w:val="en-AU"/>
        </w:rPr>
      </w:pPr>
      <w:r w:rsidRPr="000550D5">
        <w:rPr>
          <w:lang w:val="en-AU"/>
        </w:rPr>
        <w:t>When an inspection is conducted against legislative requirements, it is recommended that external expertise be engaged</w:t>
      </w:r>
      <w:r w:rsidR="00422096" w:rsidRPr="000550D5">
        <w:rPr>
          <w:lang w:val="en-AU"/>
        </w:rPr>
        <w:t xml:space="preserve"> in completing a formal report</w:t>
      </w:r>
      <w:r w:rsidRPr="000550D5">
        <w:rPr>
          <w:lang w:val="en-AU"/>
        </w:rPr>
        <w:t xml:space="preserve"> to provide </w:t>
      </w:r>
      <w:r w:rsidR="00422096" w:rsidRPr="000550D5">
        <w:rPr>
          <w:lang w:val="en-AU"/>
        </w:rPr>
        <w:t xml:space="preserve">independence and </w:t>
      </w:r>
      <w:r w:rsidRPr="000550D5">
        <w:rPr>
          <w:lang w:val="en-AU"/>
        </w:rPr>
        <w:t xml:space="preserve">confidence </w:t>
      </w:r>
      <w:r w:rsidR="00422096" w:rsidRPr="000550D5">
        <w:rPr>
          <w:lang w:val="en-AU"/>
        </w:rPr>
        <w:t>for Scouts Australia, State Branches and at the local level.</w:t>
      </w:r>
    </w:p>
    <w:p w14:paraId="09343615" w14:textId="77777777" w:rsidR="00422096" w:rsidRPr="000550D5" w:rsidRDefault="00422096" w:rsidP="00426E01">
      <w:pPr>
        <w:spacing w:after="120"/>
        <w:rPr>
          <w:lang w:val="en-AU"/>
        </w:rPr>
      </w:pPr>
      <w:r w:rsidRPr="000550D5">
        <w:rPr>
          <w:lang w:val="en-AU"/>
        </w:rPr>
        <w:t xml:space="preserve">Audits differ considerably from inspections and are a formal assessment of the WHS Management System, or its components. The basic purpose of a WHS audit is to ensure that procedures and behaviours are in an alignment – </w:t>
      </w:r>
      <w:r w:rsidR="00E12B41" w:rsidRPr="000550D5">
        <w:rPr>
          <w:lang w:val="en-AU"/>
        </w:rPr>
        <w:t>is Scouts Australia</w:t>
      </w:r>
      <w:r w:rsidRPr="000550D5">
        <w:rPr>
          <w:lang w:val="en-AU"/>
        </w:rPr>
        <w:t xml:space="preserve"> really doing what </w:t>
      </w:r>
      <w:r w:rsidR="00E12B41" w:rsidRPr="000550D5">
        <w:rPr>
          <w:lang w:val="en-AU"/>
        </w:rPr>
        <w:t xml:space="preserve">its </w:t>
      </w:r>
      <w:r w:rsidRPr="000550D5">
        <w:rPr>
          <w:lang w:val="en-AU"/>
        </w:rPr>
        <w:t xml:space="preserve">procedures require of </w:t>
      </w:r>
      <w:r w:rsidR="00E12B41" w:rsidRPr="000550D5">
        <w:rPr>
          <w:lang w:val="en-AU"/>
        </w:rPr>
        <w:t>it</w:t>
      </w:r>
      <w:r w:rsidRPr="000550D5">
        <w:rPr>
          <w:lang w:val="en-AU"/>
        </w:rPr>
        <w:t xml:space="preserve">. </w:t>
      </w:r>
    </w:p>
    <w:p w14:paraId="330B7E26" w14:textId="77777777" w:rsidR="00422096" w:rsidRPr="000550D5" w:rsidRDefault="00422096" w:rsidP="00426E01">
      <w:pPr>
        <w:spacing w:after="120"/>
        <w:rPr>
          <w:lang w:val="en-AU"/>
        </w:rPr>
      </w:pPr>
      <w:r w:rsidRPr="000550D5">
        <w:rPr>
          <w:lang w:val="en-AU"/>
        </w:rPr>
        <w:t xml:space="preserve">Formal WHS audits are usually conducted by an external party. Internal experts may audit the system, but it should be noted this often introduces a bias to the result. Internal auditing </w:t>
      </w:r>
      <w:r w:rsidR="00FB6A6C" w:rsidRPr="000550D5">
        <w:rPr>
          <w:lang w:val="en-AU"/>
        </w:rPr>
        <w:t>is</w:t>
      </w:r>
      <w:r w:rsidRPr="000550D5">
        <w:rPr>
          <w:lang w:val="en-AU"/>
        </w:rPr>
        <w:t xml:space="preserve"> </w:t>
      </w:r>
      <w:r w:rsidR="008A21C4" w:rsidRPr="000550D5">
        <w:rPr>
          <w:lang w:val="en-AU"/>
        </w:rPr>
        <w:t>generally</w:t>
      </w:r>
      <w:r w:rsidRPr="000550D5">
        <w:rPr>
          <w:lang w:val="en-AU"/>
        </w:rPr>
        <w:t xml:space="preserve"> used to prepare for an external audit.</w:t>
      </w:r>
    </w:p>
    <w:p w14:paraId="5AF34C53" w14:textId="77777777" w:rsidR="00422096" w:rsidRPr="000550D5" w:rsidRDefault="00FE0DC6" w:rsidP="003D7EA3">
      <w:pPr>
        <w:pStyle w:val="Heading1"/>
        <w:numPr>
          <w:ilvl w:val="0"/>
          <w:numId w:val="2"/>
        </w:numPr>
        <w:ind w:right="-45"/>
        <w:contextualSpacing/>
        <w:jc w:val="left"/>
      </w:pPr>
      <w:bookmarkStart w:id="333" w:name="_Toc491169257"/>
      <w:r w:rsidRPr="000550D5">
        <w:t>REPORTS, REVIEW</w:t>
      </w:r>
      <w:r w:rsidR="000227E0" w:rsidRPr="000550D5">
        <w:t>, &amp; System performance</w:t>
      </w:r>
      <w:bookmarkEnd w:id="333"/>
    </w:p>
    <w:p w14:paraId="42C3E1CC" w14:textId="77777777" w:rsidR="00422096" w:rsidRPr="000550D5" w:rsidRDefault="00422096" w:rsidP="00426E01">
      <w:pPr>
        <w:spacing w:after="120"/>
        <w:rPr>
          <w:lang w:val="en-AU"/>
        </w:rPr>
      </w:pPr>
      <w:r w:rsidRPr="000550D5">
        <w:rPr>
          <w:lang w:val="en-AU"/>
        </w:rPr>
        <w:t>The previous sections demonstrate that an effective WHS Management System generates a great deal of data. The question then is “What do</w:t>
      </w:r>
      <w:r w:rsidR="00D260D0" w:rsidRPr="000550D5">
        <w:rPr>
          <w:lang w:val="en-AU"/>
        </w:rPr>
        <w:t>es Scouts Australia</w:t>
      </w:r>
      <w:r w:rsidRPr="000550D5">
        <w:rPr>
          <w:lang w:val="en-AU"/>
        </w:rPr>
        <w:t xml:space="preserve"> do with this data to improve </w:t>
      </w:r>
      <w:r w:rsidR="00D260D0" w:rsidRPr="000550D5">
        <w:rPr>
          <w:lang w:val="en-AU"/>
        </w:rPr>
        <w:t xml:space="preserve">its </w:t>
      </w:r>
      <w:r w:rsidRPr="000550D5">
        <w:rPr>
          <w:lang w:val="en-AU"/>
        </w:rPr>
        <w:t>performance?”</w:t>
      </w:r>
    </w:p>
    <w:p w14:paraId="6FBA1A2F" w14:textId="0AB1AFD2" w:rsidR="00E12B41" w:rsidRPr="000550D5" w:rsidRDefault="00422096" w:rsidP="00426E01">
      <w:pPr>
        <w:spacing w:after="120"/>
        <w:rPr>
          <w:lang w:val="en-AU"/>
        </w:rPr>
      </w:pPr>
      <w:r w:rsidRPr="000550D5">
        <w:rPr>
          <w:lang w:val="en-AU"/>
        </w:rPr>
        <w:t xml:space="preserve">For individual </w:t>
      </w:r>
      <w:r w:rsidR="008A21C4" w:rsidRPr="000550D5">
        <w:rPr>
          <w:lang w:val="en-AU"/>
        </w:rPr>
        <w:t>G</w:t>
      </w:r>
      <w:r w:rsidRPr="000550D5">
        <w:rPr>
          <w:lang w:val="en-AU"/>
        </w:rPr>
        <w:t>roups</w:t>
      </w:r>
      <w:r w:rsidR="00E12B41" w:rsidRPr="000550D5">
        <w:rPr>
          <w:lang w:val="en-AU"/>
        </w:rPr>
        <w:t xml:space="preserve"> and enterprises</w:t>
      </w:r>
      <w:r w:rsidRPr="000550D5">
        <w:rPr>
          <w:lang w:val="en-AU"/>
        </w:rPr>
        <w:t xml:space="preserve">, the amount of data collected </w:t>
      </w:r>
      <w:r w:rsidR="00E12B41" w:rsidRPr="000550D5">
        <w:rPr>
          <w:lang w:val="en-AU"/>
        </w:rPr>
        <w:t xml:space="preserve">may appear quite small; yet collectively these small quantities of </w:t>
      </w:r>
      <w:r w:rsidR="004E2B65" w:rsidRPr="000550D5">
        <w:rPr>
          <w:lang w:val="en-AU"/>
        </w:rPr>
        <w:t xml:space="preserve">data </w:t>
      </w:r>
      <w:r w:rsidR="00E12B41" w:rsidRPr="000550D5">
        <w:rPr>
          <w:lang w:val="en-AU"/>
        </w:rPr>
        <w:t>provide a critical insight into Scouts Australia’s WHS performance and drives WHS planning.</w:t>
      </w:r>
    </w:p>
    <w:p w14:paraId="518B7D6D" w14:textId="5DB2C728" w:rsidR="00422096" w:rsidRPr="000550D5" w:rsidRDefault="003D053F" w:rsidP="00426E01">
      <w:pPr>
        <w:spacing w:after="120"/>
        <w:rPr>
          <w:lang w:val="en-AU"/>
        </w:rPr>
      </w:pPr>
      <w:r w:rsidRPr="000550D5">
        <w:rPr>
          <w:lang w:val="en-AU"/>
        </w:rPr>
        <w:t>Each</w:t>
      </w:r>
      <w:r w:rsidR="00422096" w:rsidRPr="000550D5">
        <w:rPr>
          <w:lang w:val="en-AU"/>
        </w:rPr>
        <w:t xml:space="preserve"> Branch, State or National should endeavour to collate information and present it to their </w:t>
      </w:r>
      <w:r w:rsidR="007B27C4" w:rsidRPr="000550D5">
        <w:rPr>
          <w:lang w:val="en-AU"/>
        </w:rPr>
        <w:t xml:space="preserve">Executive Committee </w:t>
      </w:r>
      <w:r w:rsidR="00422096" w:rsidRPr="000550D5">
        <w:rPr>
          <w:lang w:val="en-AU"/>
        </w:rPr>
        <w:t>in a manner that draws a clear picture of the WHS performance.</w:t>
      </w:r>
    </w:p>
    <w:p w14:paraId="6F579E47" w14:textId="77777777" w:rsidR="00422096" w:rsidRPr="000550D5" w:rsidRDefault="00422096" w:rsidP="00426E01">
      <w:pPr>
        <w:spacing w:after="120"/>
        <w:rPr>
          <w:lang w:val="en-AU"/>
        </w:rPr>
      </w:pPr>
      <w:r w:rsidRPr="000550D5">
        <w:rPr>
          <w:lang w:val="en-AU"/>
        </w:rPr>
        <w:t xml:space="preserve">Examples of data </w:t>
      </w:r>
      <w:r w:rsidR="008A21C4" w:rsidRPr="000550D5">
        <w:rPr>
          <w:lang w:val="en-AU"/>
        </w:rPr>
        <w:t xml:space="preserve">that could be </w:t>
      </w:r>
      <w:r w:rsidRPr="000550D5">
        <w:rPr>
          <w:lang w:val="en-AU"/>
        </w:rPr>
        <w:t>collected include:</w:t>
      </w:r>
    </w:p>
    <w:p w14:paraId="0F600846" w14:textId="77777777" w:rsidR="00422096" w:rsidRPr="000550D5" w:rsidRDefault="000227E0" w:rsidP="003D7EA3">
      <w:pPr>
        <w:pStyle w:val="ListParagraph"/>
        <w:numPr>
          <w:ilvl w:val="0"/>
          <w:numId w:val="25"/>
        </w:numPr>
        <w:rPr>
          <w:lang w:val="en-AU"/>
        </w:rPr>
      </w:pPr>
      <w:r w:rsidRPr="000550D5">
        <w:rPr>
          <w:lang w:val="en-AU"/>
        </w:rPr>
        <w:t>Number of facilities that have had a WHS Inspection</w:t>
      </w:r>
    </w:p>
    <w:p w14:paraId="722A3048" w14:textId="77777777" w:rsidR="000227E0" w:rsidRPr="000550D5" w:rsidRDefault="000227E0" w:rsidP="003D7EA3">
      <w:pPr>
        <w:pStyle w:val="ListParagraph"/>
        <w:numPr>
          <w:ilvl w:val="0"/>
          <w:numId w:val="25"/>
        </w:numPr>
        <w:rPr>
          <w:lang w:val="en-AU"/>
        </w:rPr>
      </w:pPr>
      <w:r w:rsidRPr="000550D5">
        <w:rPr>
          <w:lang w:val="en-AU"/>
        </w:rPr>
        <w:t>The number of incidents reported</w:t>
      </w:r>
    </w:p>
    <w:p w14:paraId="578B259A" w14:textId="77777777" w:rsidR="000227E0" w:rsidRPr="000550D5" w:rsidRDefault="000227E0" w:rsidP="003D7EA3">
      <w:pPr>
        <w:pStyle w:val="ListParagraph"/>
        <w:numPr>
          <w:ilvl w:val="0"/>
          <w:numId w:val="25"/>
        </w:numPr>
        <w:rPr>
          <w:lang w:val="en-AU"/>
        </w:rPr>
      </w:pPr>
      <w:r w:rsidRPr="000550D5">
        <w:rPr>
          <w:lang w:val="en-AU"/>
        </w:rPr>
        <w:t>The number of incidents that have been analysed</w:t>
      </w:r>
    </w:p>
    <w:p w14:paraId="102E7112" w14:textId="77777777" w:rsidR="000227E0" w:rsidRPr="000550D5" w:rsidRDefault="000227E0" w:rsidP="00022392">
      <w:pPr>
        <w:pStyle w:val="ListParagraph"/>
        <w:numPr>
          <w:ilvl w:val="0"/>
          <w:numId w:val="25"/>
        </w:numPr>
        <w:rPr>
          <w:lang w:val="en-AU"/>
        </w:rPr>
      </w:pPr>
      <w:r w:rsidRPr="000550D5">
        <w:rPr>
          <w:lang w:val="en-AU"/>
        </w:rPr>
        <w:t>The number of incidents involving the regulator</w:t>
      </w:r>
    </w:p>
    <w:p w14:paraId="60B47722" w14:textId="77777777" w:rsidR="000227E0" w:rsidRPr="000550D5" w:rsidRDefault="000227E0">
      <w:pPr>
        <w:pStyle w:val="ListParagraph"/>
        <w:numPr>
          <w:ilvl w:val="0"/>
          <w:numId w:val="25"/>
        </w:numPr>
        <w:rPr>
          <w:lang w:val="en-AU"/>
        </w:rPr>
      </w:pPr>
      <w:r w:rsidRPr="000550D5">
        <w:rPr>
          <w:lang w:val="en-AU"/>
        </w:rPr>
        <w:t>The number of facility requests for improvements stemming from inspections</w:t>
      </w:r>
    </w:p>
    <w:p w14:paraId="064B4B04" w14:textId="77777777" w:rsidR="000227E0" w:rsidRPr="000550D5" w:rsidRDefault="000227E0" w:rsidP="00426E01">
      <w:pPr>
        <w:spacing w:after="120"/>
        <w:rPr>
          <w:lang w:val="en-AU"/>
        </w:rPr>
      </w:pPr>
      <w:r w:rsidRPr="000550D5">
        <w:rPr>
          <w:lang w:val="en-AU"/>
        </w:rPr>
        <w:t>This data can be presented graphically with short notes to support Branch WHS planning, by reviewing performance against expectations and identifying strengths and weaknesses in current WHS planning methods and outcomes.</w:t>
      </w:r>
    </w:p>
    <w:p w14:paraId="11898F01" w14:textId="77777777" w:rsidR="004A180A" w:rsidRPr="000550D5" w:rsidRDefault="004A180A" w:rsidP="00426E01">
      <w:pPr>
        <w:spacing w:after="120"/>
        <w:rPr>
          <w:lang w:val="en-AU"/>
        </w:rPr>
      </w:pPr>
    </w:p>
    <w:p w14:paraId="5CFB1642" w14:textId="77777777" w:rsidR="00E95861" w:rsidRPr="000550D5" w:rsidRDefault="001B4B6F" w:rsidP="00945295">
      <w:pPr>
        <w:pStyle w:val="Heading1"/>
        <w:numPr>
          <w:ilvl w:val="0"/>
          <w:numId w:val="0"/>
        </w:numPr>
        <w:ind w:right="-45"/>
        <w:contextualSpacing/>
        <w:jc w:val="left"/>
      </w:pPr>
      <w:bookmarkStart w:id="334" w:name="_Toc474844543"/>
      <w:bookmarkStart w:id="335" w:name="_Toc474848564"/>
      <w:bookmarkStart w:id="336" w:name="_Ref487469525"/>
      <w:bookmarkStart w:id="337" w:name="_Toc491169258"/>
      <w:bookmarkEnd w:id="334"/>
      <w:bookmarkEnd w:id="335"/>
      <w:r w:rsidRPr="000550D5">
        <w:lastRenderedPageBreak/>
        <w:t>Appendix A – Sample Codes of Practice</w:t>
      </w:r>
      <w:bookmarkEnd w:id="336"/>
      <w:bookmarkEnd w:id="337"/>
    </w:p>
    <w:p w14:paraId="2791BF90" w14:textId="77777777" w:rsidR="00E95861" w:rsidRPr="000550D5" w:rsidRDefault="00E95861" w:rsidP="00A92C0B">
      <w:pPr>
        <w:pStyle w:val="ListParagraph"/>
        <w:numPr>
          <w:ilvl w:val="0"/>
          <w:numId w:val="46"/>
        </w:numPr>
      </w:pPr>
      <w:r w:rsidRPr="000550D5">
        <w:t>Cash In Transit (QLD, NSW)</w:t>
      </w:r>
    </w:p>
    <w:p w14:paraId="1D6ECC22" w14:textId="77777777" w:rsidR="00E95861" w:rsidRPr="000550D5" w:rsidRDefault="00E95861" w:rsidP="00A92C0B">
      <w:pPr>
        <w:pStyle w:val="ListParagraph"/>
        <w:numPr>
          <w:ilvl w:val="0"/>
          <w:numId w:val="46"/>
        </w:numPr>
      </w:pPr>
      <w:r w:rsidRPr="000550D5">
        <w:t>Communicating Occupational Health and Safety Across Languages (Vic)</w:t>
      </w:r>
    </w:p>
    <w:p w14:paraId="3E99FF81" w14:textId="77777777" w:rsidR="00E95861" w:rsidRPr="000550D5" w:rsidRDefault="00E95861" w:rsidP="00A92C0B">
      <w:pPr>
        <w:pStyle w:val="ListParagraph"/>
        <w:numPr>
          <w:ilvl w:val="0"/>
          <w:numId w:val="46"/>
        </w:numPr>
      </w:pPr>
      <w:r w:rsidRPr="000550D5">
        <w:t>Construction Work (</w:t>
      </w:r>
      <w:proofErr w:type="spellStart"/>
      <w:r w:rsidRPr="000550D5">
        <w:t>Tas</w:t>
      </w:r>
      <w:proofErr w:type="spellEnd"/>
      <w:r w:rsidRPr="000550D5">
        <w:t>, NT, ACT)</w:t>
      </w:r>
    </w:p>
    <w:p w14:paraId="34EBD8D2" w14:textId="77777777" w:rsidR="00E95861" w:rsidRPr="000550D5" w:rsidRDefault="00E95861" w:rsidP="00A92C0B">
      <w:pPr>
        <w:pStyle w:val="ListParagraph"/>
        <w:numPr>
          <w:ilvl w:val="0"/>
          <w:numId w:val="46"/>
        </w:numPr>
      </w:pPr>
      <w:r w:rsidRPr="000550D5">
        <w:t>Control of Noise In the Music Industry (WA)</w:t>
      </w:r>
    </w:p>
    <w:p w14:paraId="56E9CBC7" w14:textId="77777777" w:rsidR="00E95861" w:rsidRPr="000550D5" w:rsidRDefault="00E95861" w:rsidP="00A92C0B">
      <w:pPr>
        <w:pStyle w:val="ListParagraph"/>
        <w:numPr>
          <w:ilvl w:val="0"/>
          <w:numId w:val="46"/>
        </w:numPr>
      </w:pPr>
      <w:r w:rsidRPr="000550D5">
        <w:t>Control of Workplace Hazardous Substances (WA)</w:t>
      </w:r>
    </w:p>
    <w:p w14:paraId="623B62D0" w14:textId="77777777" w:rsidR="00E95861" w:rsidRPr="000550D5" w:rsidRDefault="00E95861" w:rsidP="00A92C0B">
      <w:pPr>
        <w:pStyle w:val="ListParagraph"/>
        <w:numPr>
          <w:ilvl w:val="0"/>
          <w:numId w:val="46"/>
        </w:numPr>
      </w:pPr>
      <w:r w:rsidRPr="000550D5">
        <w:t>Conveyers-Safety requirements AS 1755 – Australian Standards (SA)</w:t>
      </w:r>
    </w:p>
    <w:p w14:paraId="1B4AB762" w14:textId="77777777" w:rsidR="00E95861" w:rsidRPr="000550D5" w:rsidRDefault="00E95861" w:rsidP="00A92C0B">
      <w:pPr>
        <w:pStyle w:val="ListParagraph"/>
        <w:numPr>
          <w:ilvl w:val="0"/>
          <w:numId w:val="46"/>
        </w:numPr>
      </w:pPr>
      <w:r w:rsidRPr="000550D5">
        <w:t xml:space="preserve">First Aid in the Workplace (SA, QLD, NSW, Vic, </w:t>
      </w:r>
      <w:proofErr w:type="spellStart"/>
      <w:r w:rsidRPr="000550D5">
        <w:t>Tas</w:t>
      </w:r>
      <w:proofErr w:type="spellEnd"/>
      <w:r w:rsidRPr="000550D5">
        <w:t>, NT, ACT)</w:t>
      </w:r>
    </w:p>
    <w:p w14:paraId="1C69DAB5" w14:textId="77777777" w:rsidR="00E95861" w:rsidRPr="000550D5" w:rsidRDefault="00E95861" w:rsidP="00A92C0B">
      <w:pPr>
        <w:pStyle w:val="ListParagraph"/>
        <w:numPr>
          <w:ilvl w:val="0"/>
          <w:numId w:val="46"/>
        </w:numPr>
      </w:pPr>
      <w:r w:rsidRPr="000550D5">
        <w:t xml:space="preserve">Hazardous Manual Tasks (SA, QLD, NSW, NT, ACT, </w:t>
      </w:r>
      <w:proofErr w:type="spellStart"/>
      <w:r w:rsidRPr="000550D5">
        <w:t>CWealth</w:t>
      </w:r>
      <w:proofErr w:type="spellEnd"/>
      <w:r w:rsidRPr="000550D5">
        <w:t>)</w:t>
      </w:r>
    </w:p>
    <w:p w14:paraId="23F81CC2" w14:textId="77777777" w:rsidR="00E95861" w:rsidRPr="000550D5" w:rsidRDefault="00E95861" w:rsidP="00A92C0B">
      <w:pPr>
        <w:pStyle w:val="ListParagraph"/>
        <w:numPr>
          <w:ilvl w:val="0"/>
          <w:numId w:val="46"/>
        </w:numPr>
      </w:pPr>
      <w:r w:rsidRPr="000550D5">
        <w:t>Hazardous Substances (Vic)</w:t>
      </w:r>
    </w:p>
    <w:p w14:paraId="00741180" w14:textId="77777777" w:rsidR="00E95861" w:rsidRPr="000550D5" w:rsidRDefault="00E95861" w:rsidP="00A92C0B">
      <w:pPr>
        <w:pStyle w:val="ListParagraph"/>
        <w:numPr>
          <w:ilvl w:val="0"/>
          <w:numId w:val="46"/>
        </w:numPr>
      </w:pPr>
      <w:r w:rsidRPr="000550D5">
        <w:t xml:space="preserve">How to Manage and Control Asbestos in the Workplace (SA, QLD, NSW, </w:t>
      </w:r>
      <w:proofErr w:type="spellStart"/>
      <w:r w:rsidRPr="000550D5">
        <w:t>Tas</w:t>
      </w:r>
      <w:proofErr w:type="spellEnd"/>
      <w:r w:rsidRPr="000550D5">
        <w:t xml:space="preserve">, NT, ACT, </w:t>
      </w:r>
      <w:proofErr w:type="spellStart"/>
      <w:r w:rsidRPr="000550D5">
        <w:t>CWealth</w:t>
      </w:r>
      <w:proofErr w:type="spellEnd"/>
      <w:r w:rsidRPr="000550D5">
        <w:t>)</w:t>
      </w:r>
    </w:p>
    <w:p w14:paraId="7FD018DD" w14:textId="77777777" w:rsidR="00E95861" w:rsidRPr="000550D5" w:rsidRDefault="00E95861" w:rsidP="00A92C0B">
      <w:pPr>
        <w:pStyle w:val="ListParagraph"/>
        <w:numPr>
          <w:ilvl w:val="0"/>
          <w:numId w:val="46"/>
        </w:numPr>
      </w:pPr>
      <w:r w:rsidRPr="000550D5">
        <w:t xml:space="preserve">How to Manage Work Health and Safety Risks (SA, QLD, NSW, </w:t>
      </w:r>
      <w:proofErr w:type="spellStart"/>
      <w:r w:rsidRPr="000550D5">
        <w:t>Tas</w:t>
      </w:r>
      <w:proofErr w:type="spellEnd"/>
      <w:r w:rsidRPr="000550D5">
        <w:t xml:space="preserve">, NT, ACT, </w:t>
      </w:r>
      <w:proofErr w:type="spellStart"/>
      <w:r w:rsidRPr="000550D5">
        <w:t>CWealth</w:t>
      </w:r>
      <w:proofErr w:type="spellEnd"/>
      <w:r w:rsidRPr="000550D5">
        <w:t>)</w:t>
      </w:r>
    </w:p>
    <w:p w14:paraId="6D56CD6B" w14:textId="77777777" w:rsidR="00E95861" w:rsidRPr="000550D5" w:rsidRDefault="00E95861" w:rsidP="00A92C0B">
      <w:pPr>
        <w:pStyle w:val="ListParagraph"/>
        <w:numPr>
          <w:ilvl w:val="0"/>
          <w:numId w:val="46"/>
        </w:numPr>
      </w:pPr>
      <w:r w:rsidRPr="000550D5">
        <w:t xml:space="preserve">Labelling of Workplace Hazardous Chemicals (SA, QLD, </w:t>
      </w:r>
      <w:proofErr w:type="spellStart"/>
      <w:r w:rsidRPr="000550D5">
        <w:t>Tas</w:t>
      </w:r>
      <w:proofErr w:type="spellEnd"/>
      <w:r w:rsidRPr="000550D5">
        <w:t xml:space="preserve">, NT, </w:t>
      </w:r>
      <w:proofErr w:type="spellStart"/>
      <w:r w:rsidRPr="000550D5">
        <w:t>CWealth</w:t>
      </w:r>
      <w:proofErr w:type="spellEnd"/>
      <w:r w:rsidRPr="000550D5">
        <w:t>)</w:t>
      </w:r>
    </w:p>
    <w:p w14:paraId="36138645" w14:textId="77777777" w:rsidR="00E95861" w:rsidRPr="000550D5" w:rsidRDefault="00E95861" w:rsidP="00A92C0B">
      <w:pPr>
        <w:pStyle w:val="ListParagraph"/>
        <w:numPr>
          <w:ilvl w:val="0"/>
          <w:numId w:val="46"/>
        </w:numPr>
      </w:pPr>
      <w:r w:rsidRPr="000550D5">
        <w:t>Management and Control of Asbestos In Workplaces (WA)</w:t>
      </w:r>
    </w:p>
    <w:p w14:paraId="2612DD69" w14:textId="77777777" w:rsidR="00E95861" w:rsidRPr="000550D5" w:rsidRDefault="00E95861" w:rsidP="00A92C0B">
      <w:pPr>
        <w:pStyle w:val="ListParagraph"/>
        <w:numPr>
          <w:ilvl w:val="0"/>
          <w:numId w:val="46"/>
        </w:numPr>
      </w:pPr>
      <w:r w:rsidRPr="000550D5">
        <w:t>Managing Asbestos in Workplaces (Vic)</w:t>
      </w:r>
    </w:p>
    <w:p w14:paraId="3CC4BE8A" w14:textId="77777777" w:rsidR="00E95861" w:rsidRPr="000550D5" w:rsidRDefault="00E95861" w:rsidP="00A92C0B">
      <w:pPr>
        <w:pStyle w:val="ListParagraph"/>
        <w:numPr>
          <w:ilvl w:val="0"/>
          <w:numId w:val="46"/>
        </w:numPr>
      </w:pPr>
      <w:r w:rsidRPr="000550D5">
        <w:t xml:space="preserve">Managing Electrical Risks in the Workplace (SA, NSW, </w:t>
      </w:r>
      <w:proofErr w:type="spellStart"/>
      <w:r w:rsidRPr="000550D5">
        <w:t>Tas</w:t>
      </w:r>
      <w:proofErr w:type="spellEnd"/>
      <w:r w:rsidRPr="000550D5">
        <w:t>, ACT)</w:t>
      </w:r>
    </w:p>
    <w:p w14:paraId="62CE9337" w14:textId="77777777" w:rsidR="00E95861" w:rsidRPr="000550D5" w:rsidRDefault="00E95861" w:rsidP="00A92C0B">
      <w:pPr>
        <w:pStyle w:val="ListParagraph"/>
        <w:numPr>
          <w:ilvl w:val="0"/>
          <w:numId w:val="46"/>
        </w:numPr>
      </w:pPr>
      <w:r w:rsidRPr="000550D5">
        <w:t>Managing Noise at Workplaces (WA)</w:t>
      </w:r>
    </w:p>
    <w:p w14:paraId="29F29214" w14:textId="77777777" w:rsidR="00E95861" w:rsidRPr="000550D5" w:rsidRDefault="00E95861" w:rsidP="00A92C0B">
      <w:pPr>
        <w:pStyle w:val="ListParagraph"/>
        <w:numPr>
          <w:ilvl w:val="0"/>
          <w:numId w:val="46"/>
        </w:numPr>
      </w:pPr>
      <w:r w:rsidRPr="000550D5">
        <w:t xml:space="preserve">Managing Risk of Falls at Workplaces (SA, QLD, </w:t>
      </w:r>
      <w:proofErr w:type="spellStart"/>
      <w:r w:rsidRPr="000550D5">
        <w:t>Tas</w:t>
      </w:r>
      <w:proofErr w:type="spellEnd"/>
      <w:r w:rsidRPr="000550D5">
        <w:t xml:space="preserve">, NT, ACT, </w:t>
      </w:r>
      <w:proofErr w:type="spellStart"/>
      <w:r w:rsidRPr="000550D5">
        <w:t>CWealth</w:t>
      </w:r>
      <w:proofErr w:type="spellEnd"/>
      <w:r w:rsidRPr="000550D5">
        <w:t>)</w:t>
      </w:r>
    </w:p>
    <w:p w14:paraId="59DACEB9" w14:textId="77777777" w:rsidR="00E95861" w:rsidRPr="000550D5" w:rsidRDefault="00E95861" w:rsidP="00A92C0B">
      <w:pPr>
        <w:pStyle w:val="ListParagraph"/>
        <w:numPr>
          <w:ilvl w:val="0"/>
          <w:numId w:val="46"/>
        </w:numPr>
      </w:pPr>
      <w:r w:rsidRPr="000550D5">
        <w:t xml:space="preserve">Managing Risks of Hazardous Chemicals in the Workplace (SA, QLD, NSW, </w:t>
      </w:r>
      <w:proofErr w:type="spellStart"/>
      <w:r w:rsidRPr="000550D5">
        <w:t>Tas</w:t>
      </w:r>
      <w:proofErr w:type="spellEnd"/>
      <w:r w:rsidRPr="000550D5">
        <w:t>)</w:t>
      </w:r>
    </w:p>
    <w:p w14:paraId="3A3977A8" w14:textId="77777777" w:rsidR="00E95861" w:rsidRPr="000550D5" w:rsidRDefault="00E95861" w:rsidP="00A92C0B">
      <w:pPr>
        <w:pStyle w:val="ListParagraph"/>
        <w:numPr>
          <w:ilvl w:val="0"/>
          <w:numId w:val="46"/>
        </w:numPr>
      </w:pPr>
      <w:r w:rsidRPr="000550D5">
        <w:t xml:space="preserve">Managing Risks of Plant in the Workplace (SA, QLD, NSW, </w:t>
      </w:r>
      <w:proofErr w:type="spellStart"/>
      <w:r w:rsidRPr="000550D5">
        <w:t>Tas</w:t>
      </w:r>
      <w:proofErr w:type="spellEnd"/>
      <w:r w:rsidRPr="000550D5">
        <w:t>, ACT)</w:t>
      </w:r>
    </w:p>
    <w:p w14:paraId="49B049D0" w14:textId="77777777" w:rsidR="00E95861" w:rsidRPr="000550D5" w:rsidRDefault="00E95861" w:rsidP="00A92C0B">
      <w:pPr>
        <w:pStyle w:val="ListParagraph"/>
        <w:numPr>
          <w:ilvl w:val="0"/>
          <w:numId w:val="46"/>
        </w:numPr>
      </w:pPr>
      <w:r w:rsidRPr="000550D5">
        <w:t xml:space="preserve">Managing Work Environment and Facilities (SA, QLD, NSW, </w:t>
      </w:r>
      <w:proofErr w:type="spellStart"/>
      <w:r w:rsidRPr="000550D5">
        <w:t>Tas</w:t>
      </w:r>
      <w:proofErr w:type="spellEnd"/>
      <w:r w:rsidRPr="000550D5">
        <w:t xml:space="preserve">, NT, ACT, </w:t>
      </w:r>
      <w:proofErr w:type="spellStart"/>
      <w:r w:rsidRPr="000550D5">
        <w:t>CWealth</w:t>
      </w:r>
      <w:proofErr w:type="spellEnd"/>
      <w:r w:rsidRPr="000550D5">
        <w:t>)</w:t>
      </w:r>
    </w:p>
    <w:p w14:paraId="0B0C8BFB" w14:textId="77777777" w:rsidR="00E95861" w:rsidRPr="000550D5" w:rsidRDefault="00E95861" w:rsidP="00A92C0B">
      <w:pPr>
        <w:pStyle w:val="ListParagraph"/>
        <w:numPr>
          <w:ilvl w:val="0"/>
          <w:numId w:val="46"/>
        </w:numPr>
      </w:pPr>
      <w:r w:rsidRPr="000550D5">
        <w:t>Manual Handling (Vic)</w:t>
      </w:r>
    </w:p>
    <w:p w14:paraId="7B62C05F" w14:textId="77777777" w:rsidR="00E95861" w:rsidRPr="000550D5" w:rsidRDefault="00E95861" w:rsidP="00A92C0B">
      <w:pPr>
        <w:pStyle w:val="ListParagraph"/>
        <w:numPr>
          <w:ilvl w:val="0"/>
          <w:numId w:val="46"/>
        </w:numPr>
      </w:pPr>
      <w:r w:rsidRPr="000550D5">
        <w:t>Safe Design and Operation of Tractors (QLD)</w:t>
      </w:r>
    </w:p>
    <w:p w14:paraId="167AF274" w14:textId="77777777" w:rsidR="00E95861" w:rsidRPr="000550D5" w:rsidRDefault="00E95861" w:rsidP="00A92C0B">
      <w:pPr>
        <w:pStyle w:val="ListParagraph"/>
        <w:numPr>
          <w:ilvl w:val="0"/>
          <w:numId w:val="46"/>
        </w:numPr>
      </w:pPr>
      <w:r w:rsidRPr="000550D5">
        <w:t xml:space="preserve">Safe Design of Structures (QLD, NSW, </w:t>
      </w:r>
      <w:proofErr w:type="spellStart"/>
      <w:r w:rsidRPr="000550D5">
        <w:t>Tas</w:t>
      </w:r>
      <w:proofErr w:type="spellEnd"/>
      <w:r w:rsidRPr="000550D5">
        <w:t>, ACT)</w:t>
      </w:r>
    </w:p>
    <w:p w14:paraId="05B3FC06" w14:textId="77777777" w:rsidR="00E95861" w:rsidRPr="000550D5" w:rsidRDefault="00E95861" w:rsidP="00A92C0B">
      <w:pPr>
        <w:pStyle w:val="ListParagraph"/>
        <w:numPr>
          <w:ilvl w:val="0"/>
          <w:numId w:val="46"/>
        </w:numPr>
      </w:pPr>
      <w:r w:rsidRPr="000550D5">
        <w:t>Safeguarding of Machinery and Plant (WA)</w:t>
      </w:r>
    </w:p>
    <w:p w14:paraId="64D82847" w14:textId="77777777" w:rsidR="00E95861" w:rsidRPr="000550D5" w:rsidRDefault="00E95861" w:rsidP="00A92C0B">
      <w:pPr>
        <w:pStyle w:val="ListParagraph"/>
        <w:numPr>
          <w:ilvl w:val="0"/>
          <w:numId w:val="46"/>
        </w:numPr>
      </w:pPr>
      <w:r w:rsidRPr="000550D5">
        <w:t>Violence, Aggression and Bullying at Work (WA)</w:t>
      </w:r>
    </w:p>
    <w:p w14:paraId="538E0B2D" w14:textId="77777777" w:rsidR="00E95861" w:rsidRPr="000550D5" w:rsidRDefault="00E95861" w:rsidP="00A92C0B">
      <w:pPr>
        <w:pStyle w:val="ListParagraph"/>
        <w:numPr>
          <w:ilvl w:val="0"/>
          <w:numId w:val="46"/>
        </w:numPr>
      </w:pPr>
      <w:r w:rsidRPr="000550D5">
        <w:t xml:space="preserve">Work Health and Safety Consultation Co-operation and Co-ordination (SA, QLD, NSW, </w:t>
      </w:r>
      <w:proofErr w:type="spellStart"/>
      <w:r w:rsidRPr="000550D5">
        <w:t>Tas</w:t>
      </w:r>
      <w:proofErr w:type="spellEnd"/>
      <w:r w:rsidRPr="000550D5">
        <w:t xml:space="preserve">, NT, ACT, </w:t>
      </w:r>
      <w:proofErr w:type="spellStart"/>
      <w:r w:rsidRPr="000550D5">
        <w:t>CWealth</w:t>
      </w:r>
      <w:proofErr w:type="spellEnd"/>
      <w:r w:rsidRPr="000550D5">
        <w:t>)</w:t>
      </w:r>
    </w:p>
    <w:p w14:paraId="0B4F9FF5" w14:textId="77777777" w:rsidR="00E95861" w:rsidRDefault="00E95861" w:rsidP="00945295">
      <w:r w:rsidRPr="000550D5">
        <w:t xml:space="preserve">These </w:t>
      </w:r>
      <w:r w:rsidR="002136B0" w:rsidRPr="000550D5">
        <w:t>examples and a full range of Codes</w:t>
      </w:r>
      <w:r w:rsidRPr="000550D5">
        <w:t xml:space="preserve"> can be obtai</w:t>
      </w:r>
      <w:r w:rsidR="005A0152" w:rsidRPr="000550D5">
        <w:t xml:space="preserve">ned through the relevant State </w:t>
      </w:r>
      <w:r w:rsidRPr="000550D5">
        <w:t xml:space="preserve">regulator. It is important to understand that these Codes represent the standard upon which Scouts Australia (and any other organisation) will be evaluated. </w:t>
      </w:r>
      <w:r w:rsidR="00D260D0" w:rsidRPr="000550D5">
        <w:rPr>
          <w:lang w:val="en-AU"/>
        </w:rPr>
        <w:t xml:space="preserve">Scouts </w:t>
      </w:r>
      <w:r w:rsidR="00050E1B" w:rsidRPr="000550D5">
        <w:rPr>
          <w:lang w:val="en-AU"/>
        </w:rPr>
        <w:t xml:space="preserve">Australia </w:t>
      </w:r>
      <w:r w:rsidR="00050E1B" w:rsidRPr="000550D5">
        <w:t>may</w:t>
      </w:r>
      <w:r w:rsidRPr="000550D5">
        <w:t xml:space="preserve"> already have and maintain higher standards than those contained above, and where this is the case, the Scouts Australia or State Branch standard is to apply.</w:t>
      </w:r>
      <w:bookmarkStart w:id="338" w:name="_GoBack"/>
      <w:bookmarkEnd w:id="338"/>
    </w:p>
    <w:sectPr w:rsidR="00E95861" w:rsidSect="00F02464">
      <w:pgSz w:w="11906" w:h="16838"/>
      <w:pgMar w:top="1440" w:right="1440" w:bottom="1440" w:left="1440" w:header="708" w:footer="708" w:gutter="0"/>
      <w:pgBorders w:offsetFrom="page">
        <w:top w:val="single" w:sz="6" w:space="24" w:color="008080" w:shadow="1"/>
        <w:left w:val="single" w:sz="6" w:space="24" w:color="008080" w:shadow="1"/>
        <w:bottom w:val="single" w:sz="6" w:space="24" w:color="008080" w:shadow="1"/>
        <w:right w:val="single" w:sz="6" w:space="24" w:color="008080" w:shadow="1"/>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5C1F1" w14:textId="77777777" w:rsidR="00443E7B" w:rsidRDefault="00443E7B">
      <w:r>
        <w:separator/>
      </w:r>
    </w:p>
    <w:p w14:paraId="336E3DFA" w14:textId="77777777" w:rsidR="00443E7B" w:rsidRDefault="00443E7B"/>
  </w:endnote>
  <w:endnote w:type="continuationSeparator" w:id="0">
    <w:p w14:paraId="3999B473" w14:textId="77777777" w:rsidR="00443E7B" w:rsidRDefault="00443E7B">
      <w:r>
        <w:continuationSeparator/>
      </w:r>
    </w:p>
    <w:p w14:paraId="58AC75DE" w14:textId="77777777" w:rsidR="00443E7B" w:rsidRDefault="00443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733"/>
      <w:gridCol w:w="2477"/>
    </w:tblGrid>
    <w:tr w:rsidR="000D1833" w:rsidRPr="00967D9A" w14:paraId="748DBD85" w14:textId="77777777" w:rsidTr="009D569D">
      <w:tc>
        <w:tcPr>
          <w:tcW w:w="881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B309DA" w14:textId="77777777" w:rsidR="000D1833" w:rsidRPr="00967D9A" w:rsidRDefault="000D1833" w:rsidP="005C32C9">
          <w:pPr>
            <w:tabs>
              <w:tab w:val="center" w:pos="4680"/>
              <w:tab w:val="right" w:pos="8952"/>
            </w:tabs>
            <w:spacing w:after="0"/>
            <w:jc w:val="both"/>
            <w:rPr>
              <w:rFonts w:ascii="Arial" w:eastAsia="Calibri" w:hAnsi="Arial"/>
              <w:sz w:val="18"/>
              <w:szCs w:val="18"/>
              <w:lang w:val="en-US" w:eastAsia="en-US"/>
            </w:rPr>
          </w:pPr>
          <w:r w:rsidRPr="00967D9A">
            <w:rPr>
              <w:rFonts w:ascii="Arial" w:eastAsia="Calibri" w:hAnsi="Arial"/>
              <w:i/>
              <w:iCs/>
              <w:sz w:val="18"/>
              <w:szCs w:val="18"/>
              <w:lang w:val="en-US" w:eastAsia="en-US"/>
            </w:rPr>
            <w:t xml:space="preserve">Electronic version on </w:t>
          </w:r>
          <w:r>
            <w:rPr>
              <w:rFonts w:ascii="Arial" w:eastAsia="Calibri" w:hAnsi="Arial"/>
              <w:i/>
              <w:iCs/>
              <w:sz w:val="18"/>
              <w:szCs w:val="18"/>
              <w:lang w:val="en-US" w:eastAsia="en-US"/>
            </w:rPr>
            <w:t>the Intranet</w:t>
          </w:r>
          <w:r w:rsidRPr="00967D9A">
            <w:rPr>
              <w:rFonts w:ascii="Arial" w:eastAsia="Calibri" w:hAnsi="Arial"/>
              <w:i/>
              <w:iCs/>
              <w:sz w:val="18"/>
              <w:szCs w:val="18"/>
              <w:lang w:val="en-US" w:eastAsia="en-US"/>
            </w:rPr>
            <w:t xml:space="preserve"> is the controlled version. Printed copies are considered uncontrolled. Before using a printed copy, verify that it is the current version.</w:t>
          </w:r>
        </w:p>
      </w:tc>
    </w:tr>
    <w:tr w:rsidR="000D1833" w:rsidRPr="00967D9A" w14:paraId="0D5CAA30" w14:textId="77777777" w:rsidTr="009D569D">
      <w:tc>
        <w:tcPr>
          <w:tcW w:w="2605" w:type="dxa"/>
          <w:shd w:val="clear" w:color="auto" w:fill="auto"/>
        </w:tcPr>
        <w:p w14:paraId="7CAC8289" w14:textId="77777777" w:rsidR="000D1833" w:rsidRPr="00967D9A" w:rsidRDefault="000D1833" w:rsidP="00E11B81">
          <w:pPr>
            <w:tabs>
              <w:tab w:val="center" w:pos="4680"/>
              <w:tab w:val="right" w:pos="9360"/>
            </w:tabs>
            <w:spacing w:after="0"/>
            <w:jc w:val="both"/>
            <w:rPr>
              <w:rFonts w:ascii="Arial" w:eastAsia="Calibri" w:hAnsi="Arial"/>
              <w:sz w:val="18"/>
              <w:szCs w:val="18"/>
              <w:lang w:val="en-US" w:eastAsia="en-US"/>
            </w:rPr>
          </w:pPr>
          <w:r w:rsidRPr="00967D9A">
            <w:rPr>
              <w:rFonts w:ascii="Arial" w:eastAsia="Calibri" w:hAnsi="Arial"/>
              <w:sz w:val="18"/>
              <w:szCs w:val="18"/>
              <w:lang w:val="en-US" w:eastAsia="en-US"/>
            </w:rPr>
            <w:t xml:space="preserve">Version: </w:t>
          </w:r>
          <w:r>
            <w:rPr>
              <w:rFonts w:ascii="Arial" w:eastAsia="Calibri" w:hAnsi="Arial"/>
              <w:sz w:val="18"/>
              <w:szCs w:val="18"/>
              <w:lang w:val="en-US" w:eastAsia="en-US"/>
            </w:rPr>
            <w:t>1.0</w:t>
          </w:r>
        </w:p>
      </w:tc>
      <w:tc>
        <w:tcPr>
          <w:tcW w:w="3733" w:type="dxa"/>
          <w:shd w:val="clear" w:color="auto" w:fill="auto"/>
        </w:tcPr>
        <w:p w14:paraId="0118BF47" w14:textId="77777777" w:rsidR="000D1833" w:rsidRPr="00967D9A" w:rsidRDefault="000D1833" w:rsidP="00060011">
          <w:pPr>
            <w:tabs>
              <w:tab w:val="center" w:pos="4680"/>
              <w:tab w:val="right" w:pos="9360"/>
            </w:tabs>
            <w:spacing w:after="0"/>
            <w:jc w:val="both"/>
            <w:rPr>
              <w:rFonts w:ascii="Arial" w:eastAsia="Calibri" w:hAnsi="Arial"/>
              <w:sz w:val="18"/>
              <w:szCs w:val="18"/>
              <w:lang w:val="en-US" w:eastAsia="en-US"/>
            </w:rPr>
          </w:pPr>
          <w:r w:rsidRPr="00967D9A">
            <w:rPr>
              <w:rFonts w:ascii="Arial" w:eastAsia="Calibri" w:hAnsi="Arial"/>
              <w:sz w:val="18"/>
              <w:szCs w:val="18"/>
              <w:lang w:val="en-US" w:eastAsia="en-US"/>
            </w:rPr>
            <w:t xml:space="preserve">Last reviewed: </w:t>
          </w:r>
          <w:r>
            <w:rPr>
              <w:rFonts w:ascii="Arial" w:eastAsia="Calibri" w:hAnsi="Arial"/>
              <w:sz w:val="18"/>
              <w:szCs w:val="18"/>
              <w:lang w:val="en-US" w:eastAsia="en-US"/>
            </w:rPr>
            <w:t>01/06/17</w:t>
          </w:r>
        </w:p>
      </w:tc>
      <w:tc>
        <w:tcPr>
          <w:tcW w:w="2477" w:type="dxa"/>
          <w:shd w:val="clear" w:color="auto" w:fill="auto"/>
        </w:tcPr>
        <w:p w14:paraId="2D6EC3DC" w14:textId="77777777" w:rsidR="000D1833" w:rsidRPr="00967D9A" w:rsidRDefault="000D1833" w:rsidP="00060011">
          <w:pPr>
            <w:tabs>
              <w:tab w:val="left" w:pos="2400"/>
            </w:tabs>
            <w:spacing w:after="0"/>
            <w:jc w:val="both"/>
            <w:rPr>
              <w:rFonts w:ascii="Arial" w:eastAsia="Calibri" w:hAnsi="Arial"/>
              <w:sz w:val="18"/>
              <w:szCs w:val="18"/>
              <w:lang w:val="en-US" w:eastAsia="en-US"/>
            </w:rPr>
          </w:pPr>
          <w:r w:rsidRPr="00967D9A">
            <w:rPr>
              <w:rFonts w:ascii="Arial" w:eastAsia="Calibri" w:hAnsi="Arial"/>
              <w:sz w:val="18"/>
              <w:szCs w:val="18"/>
              <w:lang w:val="en-US" w:eastAsia="en-US"/>
            </w:rPr>
            <w:t>Review due:</w:t>
          </w:r>
          <w:r>
            <w:rPr>
              <w:rFonts w:ascii="Arial" w:eastAsia="Calibri" w:hAnsi="Arial"/>
              <w:sz w:val="18"/>
              <w:szCs w:val="18"/>
              <w:lang w:val="en-US" w:eastAsia="en-US"/>
            </w:rPr>
            <w:t>01/06/19</w:t>
          </w:r>
        </w:p>
      </w:tc>
    </w:tr>
    <w:tr w:rsidR="000D1833" w:rsidRPr="00967D9A" w14:paraId="4AF12E19" w14:textId="77777777" w:rsidTr="009D569D">
      <w:tc>
        <w:tcPr>
          <w:tcW w:w="2605" w:type="dxa"/>
          <w:shd w:val="clear" w:color="auto" w:fill="auto"/>
        </w:tcPr>
        <w:p w14:paraId="36F9BB8F" w14:textId="77777777" w:rsidR="000D1833" w:rsidRPr="00967D9A" w:rsidRDefault="000D1833" w:rsidP="00967D9A">
          <w:pPr>
            <w:tabs>
              <w:tab w:val="center" w:pos="4680"/>
              <w:tab w:val="right" w:pos="9360"/>
            </w:tabs>
            <w:spacing w:after="0"/>
            <w:jc w:val="both"/>
            <w:rPr>
              <w:rFonts w:ascii="Arial" w:eastAsia="Calibri" w:hAnsi="Arial"/>
              <w:sz w:val="18"/>
              <w:szCs w:val="18"/>
              <w:lang w:val="en-US" w:eastAsia="en-US"/>
            </w:rPr>
          </w:pPr>
          <w:r w:rsidRPr="00967D9A">
            <w:rPr>
              <w:rFonts w:ascii="Arial" w:eastAsia="Calibri" w:hAnsi="Arial"/>
              <w:sz w:val="18"/>
              <w:szCs w:val="18"/>
              <w:lang w:val="en-US" w:eastAsia="en-US"/>
            </w:rPr>
            <w:t>Document Controller</w:t>
          </w:r>
        </w:p>
      </w:tc>
      <w:tc>
        <w:tcPr>
          <w:tcW w:w="3733" w:type="dxa"/>
          <w:shd w:val="clear" w:color="auto" w:fill="auto"/>
        </w:tcPr>
        <w:p w14:paraId="259D1D0D" w14:textId="36F35689" w:rsidR="000D1833" w:rsidRPr="00967D9A" w:rsidRDefault="000D1833" w:rsidP="00273A4F">
          <w:pPr>
            <w:tabs>
              <w:tab w:val="center" w:pos="4680"/>
              <w:tab w:val="right" w:pos="9360"/>
            </w:tabs>
            <w:spacing w:after="0"/>
            <w:jc w:val="both"/>
            <w:rPr>
              <w:rFonts w:ascii="Arial" w:eastAsia="Calibri" w:hAnsi="Arial"/>
              <w:sz w:val="18"/>
              <w:szCs w:val="18"/>
              <w:lang w:val="en-US" w:eastAsia="en-US"/>
            </w:rPr>
          </w:pPr>
          <w:r>
            <w:rPr>
              <w:rFonts w:ascii="Arial" w:eastAsia="Calibri" w:hAnsi="Arial"/>
              <w:sz w:val="18"/>
              <w:szCs w:val="18"/>
              <w:lang w:val="en-US" w:eastAsia="en-US"/>
            </w:rPr>
            <w:t xml:space="preserve">Chair National Executive Committee in conjunction with National Risk Management Committee </w:t>
          </w:r>
        </w:p>
      </w:tc>
      <w:tc>
        <w:tcPr>
          <w:tcW w:w="2477" w:type="dxa"/>
          <w:shd w:val="clear" w:color="auto" w:fill="auto"/>
        </w:tcPr>
        <w:p w14:paraId="17705172" w14:textId="750A4974" w:rsidR="000D1833" w:rsidRPr="00967D9A" w:rsidRDefault="000D1833" w:rsidP="00967D9A">
          <w:pPr>
            <w:tabs>
              <w:tab w:val="center" w:pos="4680"/>
              <w:tab w:val="right" w:pos="9360"/>
            </w:tabs>
            <w:spacing w:after="0"/>
            <w:jc w:val="both"/>
            <w:rPr>
              <w:rFonts w:ascii="Arial" w:eastAsia="Calibri" w:hAnsi="Arial"/>
              <w:sz w:val="18"/>
              <w:szCs w:val="18"/>
              <w:lang w:val="en-US" w:eastAsia="en-US"/>
            </w:rPr>
          </w:pPr>
          <w:r w:rsidRPr="00967D9A">
            <w:rPr>
              <w:rFonts w:ascii="Arial" w:eastAsia="Calibri" w:hAnsi="Arial"/>
              <w:sz w:val="18"/>
              <w:szCs w:val="18"/>
              <w:lang w:val="en-US" w:eastAsia="en-US"/>
            </w:rPr>
            <w:t xml:space="preserve">Page </w:t>
          </w:r>
          <w:r w:rsidRPr="00967D9A">
            <w:rPr>
              <w:rFonts w:ascii="Arial" w:eastAsia="Calibri" w:hAnsi="Arial"/>
              <w:sz w:val="18"/>
              <w:szCs w:val="18"/>
              <w:lang w:val="en-US" w:eastAsia="en-US"/>
            </w:rPr>
            <w:fldChar w:fldCharType="begin"/>
          </w:r>
          <w:r w:rsidRPr="00967D9A">
            <w:rPr>
              <w:rFonts w:ascii="Arial" w:eastAsia="Calibri" w:hAnsi="Arial"/>
              <w:sz w:val="18"/>
              <w:szCs w:val="18"/>
              <w:lang w:val="en-US" w:eastAsia="en-US"/>
            </w:rPr>
            <w:instrText xml:space="preserve"> PAGE  \* Arabic  \* MERGEFORMAT </w:instrText>
          </w:r>
          <w:r w:rsidRPr="00967D9A">
            <w:rPr>
              <w:rFonts w:ascii="Arial" w:eastAsia="Calibri" w:hAnsi="Arial"/>
              <w:sz w:val="18"/>
              <w:szCs w:val="18"/>
              <w:lang w:val="en-US" w:eastAsia="en-US"/>
            </w:rPr>
            <w:fldChar w:fldCharType="separate"/>
          </w:r>
          <w:r w:rsidR="000550D5">
            <w:rPr>
              <w:rFonts w:ascii="Arial" w:eastAsia="Calibri" w:hAnsi="Arial"/>
              <w:noProof/>
              <w:sz w:val="18"/>
              <w:szCs w:val="18"/>
              <w:lang w:val="en-US" w:eastAsia="en-US"/>
            </w:rPr>
            <w:t>1</w:t>
          </w:r>
          <w:r w:rsidRPr="00967D9A">
            <w:rPr>
              <w:rFonts w:ascii="Arial" w:eastAsia="Calibri" w:hAnsi="Arial"/>
              <w:sz w:val="18"/>
              <w:szCs w:val="18"/>
              <w:lang w:val="en-US" w:eastAsia="en-US"/>
            </w:rPr>
            <w:fldChar w:fldCharType="end"/>
          </w:r>
          <w:r w:rsidRPr="00967D9A">
            <w:rPr>
              <w:rFonts w:ascii="Arial" w:eastAsia="Calibri" w:hAnsi="Arial"/>
              <w:sz w:val="18"/>
              <w:szCs w:val="18"/>
              <w:lang w:val="en-US" w:eastAsia="en-US"/>
            </w:rPr>
            <w:t xml:space="preserve"> of </w:t>
          </w:r>
          <w:r w:rsidRPr="00967D9A">
            <w:rPr>
              <w:rFonts w:ascii="Arial" w:eastAsia="Calibri" w:hAnsi="Arial"/>
              <w:sz w:val="18"/>
              <w:szCs w:val="18"/>
              <w:lang w:val="en-US" w:eastAsia="en-US"/>
            </w:rPr>
            <w:fldChar w:fldCharType="begin"/>
          </w:r>
          <w:r w:rsidRPr="00967D9A">
            <w:rPr>
              <w:rFonts w:ascii="Arial" w:eastAsia="Calibri" w:hAnsi="Arial"/>
              <w:sz w:val="18"/>
              <w:szCs w:val="18"/>
              <w:lang w:val="en-US" w:eastAsia="en-US"/>
            </w:rPr>
            <w:instrText xml:space="preserve"> NUMPAGES  \* Arabic  \* MERGEFORMAT </w:instrText>
          </w:r>
          <w:r w:rsidRPr="00967D9A">
            <w:rPr>
              <w:rFonts w:ascii="Arial" w:eastAsia="Calibri" w:hAnsi="Arial"/>
              <w:sz w:val="18"/>
              <w:szCs w:val="18"/>
              <w:lang w:val="en-US" w:eastAsia="en-US"/>
            </w:rPr>
            <w:fldChar w:fldCharType="separate"/>
          </w:r>
          <w:r w:rsidR="000550D5">
            <w:rPr>
              <w:rFonts w:ascii="Arial" w:eastAsia="Calibri" w:hAnsi="Arial"/>
              <w:noProof/>
              <w:sz w:val="18"/>
              <w:szCs w:val="18"/>
              <w:lang w:val="en-US" w:eastAsia="en-US"/>
            </w:rPr>
            <w:t>19</w:t>
          </w:r>
          <w:r w:rsidRPr="00967D9A">
            <w:rPr>
              <w:rFonts w:ascii="Arial" w:eastAsia="Calibri" w:hAnsi="Arial"/>
              <w:noProof/>
              <w:sz w:val="18"/>
              <w:szCs w:val="18"/>
              <w:lang w:val="en-US" w:eastAsia="en-US"/>
            </w:rPr>
            <w:fldChar w:fldCharType="end"/>
          </w:r>
        </w:p>
      </w:tc>
    </w:tr>
  </w:tbl>
  <w:p w14:paraId="21824AF4" w14:textId="77777777" w:rsidR="000D1833" w:rsidRDefault="000D18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2AFDF" w14:textId="77777777" w:rsidR="00443E7B" w:rsidRDefault="00443E7B">
      <w:r>
        <w:separator/>
      </w:r>
    </w:p>
    <w:p w14:paraId="2CE1D8AD" w14:textId="77777777" w:rsidR="00443E7B" w:rsidRDefault="00443E7B"/>
  </w:footnote>
  <w:footnote w:type="continuationSeparator" w:id="0">
    <w:p w14:paraId="5A2F85D5" w14:textId="77777777" w:rsidR="00443E7B" w:rsidRDefault="00443E7B">
      <w:r>
        <w:continuationSeparator/>
      </w:r>
    </w:p>
    <w:p w14:paraId="6C2E3516" w14:textId="77777777" w:rsidR="00443E7B" w:rsidRDefault="00443E7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43D5" w14:textId="77777777" w:rsidR="000D1833" w:rsidRDefault="000D1833">
    <w:pPr>
      <w:pStyle w:val="Header"/>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5DF"/>
    <w:multiLevelType w:val="hybridMultilevel"/>
    <w:tmpl w:val="555291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B26265"/>
    <w:multiLevelType w:val="hybridMultilevel"/>
    <w:tmpl w:val="343AF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9C6DEB"/>
    <w:multiLevelType w:val="hybridMultilevel"/>
    <w:tmpl w:val="210E5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5B30A6"/>
    <w:multiLevelType w:val="hybridMultilevel"/>
    <w:tmpl w:val="1E46D46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0B154DC3"/>
    <w:multiLevelType w:val="hybridMultilevel"/>
    <w:tmpl w:val="E0466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6724F5"/>
    <w:multiLevelType w:val="hybridMultilevel"/>
    <w:tmpl w:val="F454C8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6FC6D36"/>
    <w:multiLevelType w:val="hybridMultilevel"/>
    <w:tmpl w:val="0AD61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88240A"/>
    <w:multiLevelType w:val="hybridMultilevel"/>
    <w:tmpl w:val="883E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124DBE"/>
    <w:multiLevelType w:val="hybridMultilevel"/>
    <w:tmpl w:val="66483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9B5180"/>
    <w:multiLevelType w:val="hybridMultilevel"/>
    <w:tmpl w:val="A1D85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CA25E7"/>
    <w:multiLevelType w:val="multilevel"/>
    <w:tmpl w:val="93F0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934A59"/>
    <w:multiLevelType w:val="hybridMultilevel"/>
    <w:tmpl w:val="1B526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E904FE"/>
    <w:multiLevelType w:val="hybridMultilevel"/>
    <w:tmpl w:val="42B217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6147E3B"/>
    <w:multiLevelType w:val="hybridMultilevel"/>
    <w:tmpl w:val="CE5406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7DE2EAA"/>
    <w:multiLevelType w:val="hybridMultilevel"/>
    <w:tmpl w:val="CE24B2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2FD54A73"/>
    <w:multiLevelType w:val="hybridMultilevel"/>
    <w:tmpl w:val="DD8CF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7351A5D"/>
    <w:multiLevelType w:val="hybridMultilevel"/>
    <w:tmpl w:val="84066F7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85C6A05"/>
    <w:multiLevelType w:val="hybridMultilevel"/>
    <w:tmpl w:val="2A80D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4F36EF"/>
    <w:multiLevelType w:val="hybridMultilevel"/>
    <w:tmpl w:val="7666B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D430B4"/>
    <w:multiLevelType w:val="hybridMultilevel"/>
    <w:tmpl w:val="495C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F6738B"/>
    <w:multiLevelType w:val="multilevel"/>
    <w:tmpl w:val="F85E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DD5E26"/>
    <w:multiLevelType w:val="hybridMultilevel"/>
    <w:tmpl w:val="42203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F867AA2"/>
    <w:multiLevelType w:val="multilevel"/>
    <w:tmpl w:val="BCCC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7D1513"/>
    <w:multiLevelType w:val="hybridMultilevel"/>
    <w:tmpl w:val="777A13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66A6FD1"/>
    <w:multiLevelType w:val="hybridMultilevel"/>
    <w:tmpl w:val="CE869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EA6BB1"/>
    <w:multiLevelType w:val="multilevel"/>
    <w:tmpl w:val="072A40F8"/>
    <w:styleLink w:val="Style1"/>
    <w:lvl w:ilvl="0">
      <w:start w:val="3"/>
      <w:numFmt w:val="decimal"/>
      <w:lvlText w:val="%1."/>
      <w:lvlJc w:val="left"/>
      <w:pPr>
        <w:ind w:left="360" w:hanging="360"/>
      </w:pPr>
      <w:rPr>
        <w:rFonts w:hint="default"/>
        <w:color w:val="008080"/>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nsid w:val="5F2430F9"/>
    <w:multiLevelType w:val="hybridMultilevel"/>
    <w:tmpl w:val="09DA70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2E23569"/>
    <w:multiLevelType w:val="hybridMultilevel"/>
    <w:tmpl w:val="60087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9FD6A40"/>
    <w:multiLevelType w:val="hybridMultilevel"/>
    <w:tmpl w:val="B61AA950"/>
    <w:lvl w:ilvl="0" w:tplc="0640FEFC">
      <w:start w:val="1"/>
      <w:numFmt w:val="decimal"/>
      <w:pStyle w:val="Heading1"/>
      <w:lvlText w:val="%1."/>
      <w:lvlJc w:val="left"/>
      <w:pPr>
        <w:ind w:left="6" w:hanging="360"/>
      </w:pPr>
    </w:lvl>
    <w:lvl w:ilvl="1" w:tplc="0C090019">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9">
    <w:nsid w:val="6D105E61"/>
    <w:multiLevelType w:val="multilevel"/>
    <w:tmpl w:val="F09C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51661F"/>
    <w:multiLevelType w:val="hybridMultilevel"/>
    <w:tmpl w:val="FC747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77644D3"/>
    <w:multiLevelType w:val="hybridMultilevel"/>
    <w:tmpl w:val="4BD22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B996867"/>
    <w:multiLevelType w:val="hybridMultilevel"/>
    <w:tmpl w:val="56D8F41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7CFD40AE"/>
    <w:multiLevelType w:val="multilevel"/>
    <w:tmpl w:val="35960692"/>
    <w:lvl w:ilvl="0">
      <w:start w:val="1"/>
      <w:numFmt w:val="decimal"/>
      <w:lvlText w:val="%1."/>
      <w:lvlJc w:val="left"/>
      <w:pPr>
        <w:tabs>
          <w:tab w:val="num" w:pos="709"/>
        </w:tabs>
        <w:ind w:left="709" w:hanging="709"/>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7F6922C0"/>
    <w:multiLevelType w:val="hybridMultilevel"/>
    <w:tmpl w:val="BB3A4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FC1693E"/>
    <w:multiLevelType w:val="multilevel"/>
    <w:tmpl w:val="62F48A8A"/>
    <w:lvl w:ilvl="0">
      <w:start w:val="1"/>
      <w:numFmt w:val="decimal"/>
      <w:lvlText w:val="%1."/>
      <w:lvlJc w:val="left"/>
      <w:pPr>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28"/>
  </w:num>
  <w:num w:numId="2">
    <w:abstractNumId w:val="33"/>
  </w:num>
  <w:num w:numId="3">
    <w:abstractNumId w:val="35"/>
  </w:num>
  <w:num w:numId="4">
    <w:abstractNumId w:val="25"/>
  </w:num>
  <w:num w:numId="5">
    <w:abstractNumId w:val="4"/>
  </w:num>
  <w:num w:numId="6">
    <w:abstractNumId w:val="27"/>
  </w:num>
  <w:num w:numId="7">
    <w:abstractNumId w:val="20"/>
  </w:num>
  <w:num w:numId="8">
    <w:abstractNumId w:val="15"/>
  </w:num>
  <w:num w:numId="9">
    <w:abstractNumId w:val="13"/>
  </w:num>
  <w:num w:numId="10">
    <w:abstractNumId w:val="18"/>
  </w:num>
  <w:num w:numId="11">
    <w:abstractNumId w:val="34"/>
  </w:num>
  <w:num w:numId="12">
    <w:abstractNumId w:val="2"/>
  </w:num>
  <w:num w:numId="13">
    <w:abstractNumId w:val="31"/>
  </w:num>
  <w:num w:numId="14">
    <w:abstractNumId w:val="6"/>
  </w:num>
  <w:num w:numId="15">
    <w:abstractNumId w:val="32"/>
  </w:num>
  <w:num w:numId="16">
    <w:abstractNumId w:val="30"/>
  </w:num>
  <w:num w:numId="17">
    <w:abstractNumId w:val="8"/>
  </w:num>
  <w:num w:numId="18">
    <w:abstractNumId w:val="16"/>
  </w:num>
  <w:num w:numId="19">
    <w:abstractNumId w:val="21"/>
  </w:num>
  <w:num w:numId="20">
    <w:abstractNumId w:val="23"/>
  </w:num>
  <w:num w:numId="21">
    <w:abstractNumId w:val="9"/>
  </w:num>
  <w:num w:numId="22">
    <w:abstractNumId w:val="11"/>
  </w:num>
  <w:num w:numId="23">
    <w:abstractNumId w:val="7"/>
  </w:num>
  <w:num w:numId="24">
    <w:abstractNumId w:val="0"/>
  </w:num>
  <w:num w:numId="25">
    <w:abstractNumId w:val="1"/>
  </w:num>
  <w:num w:numId="26">
    <w:abstractNumId w:val="24"/>
  </w:num>
  <w:num w:numId="27">
    <w:abstractNumId w:val="17"/>
  </w:num>
  <w:num w:numId="28">
    <w:abstractNumId w:val="22"/>
  </w:num>
  <w:num w:numId="29">
    <w:abstractNumId w:val="10"/>
  </w:num>
  <w:num w:numId="30">
    <w:abstractNumId w:val="29"/>
  </w:num>
  <w:num w:numId="31">
    <w:abstractNumId w:val="33"/>
  </w:num>
  <w:num w:numId="32">
    <w:abstractNumId w:val="33"/>
  </w:num>
  <w:num w:numId="33">
    <w:abstractNumId w:val="33"/>
  </w:num>
  <w:num w:numId="34">
    <w:abstractNumId w:val="33"/>
  </w:num>
  <w:num w:numId="35">
    <w:abstractNumId w:val="33"/>
  </w:num>
  <w:num w:numId="36">
    <w:abstractNumId w:val="33"/>
  </w:num>
  <w:num w:numId="37">
    <w:abstractNumId w:val="3"/>
  </w:num>
  <w:num w:numId="38">
    <w:abstractNumId w:val="33"/>
  </w:num>
  <w:num w:numId="39">
    <w:abstractNumId w:val="28"/>
  </w:num>
  <w:num w:numId="40">
    <w:abstractNumId w:val="33"/>
  </w:num>
  <w:num w:numId="41">
    <w:abstractNumId w:val="33"/>
  </w:num>
  <w:num w:numId="42">
    <w:abstractNumId w:val="33"/>
  </w:num>
  <w:num w:numId="43">
    <w:abstractNumId w:val="33"/>
  </w:num>
  <w:num w:numId="44">
    <w:abstractNumId w:val="33"/>
  </w:num>
  <w:num w:numId="45">
    <w:abstractNumId w:val="33"/>
  </w:num>
  <w:num w:numId="46">
    <w:abstractNumId w:val="26"/>
  </w:num>
  <w:num w:numId="47">
    <w:abstractNumId w:val="33"/>
  </w:num>
  <w:num w:numId="48">
    <w:abstractNumId w:val="14"/>
  </w:num>
  <w:num w:numId="49">
    <w:abstractNumId w:val="33"/>
  </w:num>
  <w:num w:numId="50">
    <w:abstractNumId w:val="12"/>
  </w:num>
  <w:num w:numId="51">
    <w:abstractNumId w:val="5"/>
  </w:num>
  <w:num w:numId="52">
    <w:abstractNumId w:val="28"/>
  </w:num>
  <w:num w:numId="53">
    <w:abstractNumId w:val="33"/>
  </w:num>
  <w:num w:numId="54">
    <w:abstractNumId w:val="33"/>
  </w:num>
  <w:num w:numId="5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84"/>
    <w:rsid w:val="000209AA"/>
    <w:rsid w:val="00022392"/>
    <w:rsid w:val="000227E0"/>
    <w:rsid w:val="0002652B"/>
    <w:rsid w:val="00034F24"/>
    <w:rsid w:val="00042DB8"/>
    <w:rsid w:val="00043D44"/>
    <w:rsid w:val="0004587F"/>
    <w:rsid w:val="00046F06"/>
    <w:rsid w:val="00050E1B"/>
    <w:rsid w:val="00054555"/>
    <w:rsid w:val="000550D5"/>
    <w:rsid w:val="00060011"/>
    <w:rsid w:val="00060CC6"/>
    <w:rsid w:val="00061E35"/>
    <w:rsid w:val="00073309"/>
    <w:rsid w:val="00092ADC"/>
    <w:rsid w:val="000940BF"/>
    <w:rsid w:val="000A2476"/>
    <w:rsid w:val="000A72BB"/>
    <w:rsid w:val="000B0CE0"/>
    <w:rsid w:val="000B58D4"/>
    <w:rsid w:val="000C19B0"/>
    <w:rsid w:val="000C2BBF"/>
    <w:rsid w:val="000C3B72"/>
    <w:rsid w:val="000D1833"/>
    <w:rsid w:val="000D532C"/>
    <w:rsid w:val="000E2E6B"/>
    <w:rsid w:val="000E4934"/>
    <w:rsid w:val="000E498F"/>
    <w:rsid w:val="000F730E"/>
    <w:rsid w:val="000F7ED5"/>
    <w:rsid w:val="00114744"/>
    <w:rsid w:val="001147D4"/>
    <w:rsid w:val="00120998"/>
    <w:rsid w:val="001214DA"/>
    <w:rsid w:val="00125B33"/>
    <w:rsid w:val="00126990"/>
    <w:rsid w:val="001276B9"/>
    <w:rsid w:val="00132FB4"/>
    <w:rsid w:val="00135831"/>
    <w:rsid w:val="00154419"/>
    <w:rsid w:val="001568E4"/>
    <w:rsid w:val="00163C62"/>
    <w:rsid w:val="00171F12"/>
    <w:rsid w:val="00176AA2"/>
    <w:rsid w:val="001775C7"/>
    <w:rsid w:val="00182C0E"/>
    <w:rsid w:val="00183A9D"/>
    <w:rsid w:val="001871EC"/>
    <w:rsid w:val="001A2AC4"/>
    <w:rsid w:val="001A5B02"/>
    <w:rsid w:val="001B4B6F"/>
    <w:rsid w:val="001B7215"/>
    <w:rsid w:val="001C48C7"/>
    <w:rsid w:val="001C6EB7"/>
    <w:rsid w:val="001C7612"/>
    <w:rsid w:val="001D6397"/>
    <w:rsid w:val="002077B1"/>
    <w:rsid w:val="00211C9E"/>
    <w:rsid w:val="002136B0"/>
    <w:rsid w:val="0021375A"/>
    <w:rsid w:val="00216690"/>
    <w:rsid w:val="00220D4F"/>
    <w:rsid w:val="00221C2E"/>
    <w:rsid w:val="00224293"/>
    <w:rsid w:val="00230E07"/>
    <w:rsid w:val="0023215D"/>
    <w:rsid w:val="002477EB"/>
    <w:rsid w:val="00250075"/>
    <w:rsid w:val="0025664A"/>
    <w:rsid w:val="00256B51"/>
    <w:rsid w:val="0026346B"/>
    <w:rsid w:val="00267F81"/>
    <w:rsid w:val="00271304"/>
    <w:rsid w:val="00273A4F"/>
    <w:rsid w:val="002775B6"/>
    <w:rsid w:val="00282A48"/>
    <w:rsid w:val="00286A15"/>
    <w:rsid w:val="002A59A9"/>
    <w:rsid w:val="002A6F30"/>
    <w:rsid w:val="002B4A59"/>
    <w:rsid w:val="002B62B6"/>
    <w:rsid w:val="002E0044"/>
    <w:rsid w:val="002F2C6F"/>
    <w:rsid w:val="002F5C6D"/>
    <w:rsid w:val="003052D9"/>
    <w:rsid w:val="00306E29"/>
    <w:rsid w:val="0032273B"/>
    <w:rsid w:val="00325516"/>
    <w:rsid w:val="0033092B"/>
    <w:rsid w:val="00330F08"/>
    <w:rsid w:val="00333193"/>
    <w:rsid w:val="00341662"/>
    <w:rsid w:val="00341D1F"/>
    <w:rsid w:val="00343ABD"/>
    <w:rsid w:val="00351720"/>
    <w:rsid w:val="00351D8B"/>
    <w:rsid w:val="00356564"/>
    <w:rsid w:val="003579AF"/>
    <w:rsid w:val="00363828"/>
    <w:rsid w:val="003639AD"/>
    <w:rsid w:val="00380BA1"/>
    <w:rsid w:val="003A0827"/>
    <w:rsid w:val="003A7ABA"/>
    <w:rsid w:val="003B1497"/>
    <w:rsid w:val="003B3CDF"/>
    <w:rsid w:val="003B5139"/>
    <w:rsid w:val="003D053F"/>
    <w:rsid w:val="003D1C25"/>
    <w:rsid w:val="003D5BB2"/>
    <w:rsid w:val="003D7EA3"/>
    <w:rsid w:val="003E3A91"/>
    <w:rsid w:val="003E3D24"/>
    <w:rsid w:val="003E57D1"/>
    <w:rsid w:val="0040020E"/>
    <w:rsid w:val="00405403"/>
    <w:rsid w:val="00405D80"/>
    <w:rsid w:val="00411F31"/>
    <w:rsid w:val="00413281"/>
    <w:rsid w:val="00413818"/>
    <w:rsid w:val="004201C4"/>
    <w:rsid w:val="00422096"/>
    <w:rsid w:val="00423B7D"/>
    <w:rsid w:val="00426E01"/>
    <w:rsid w:val="004322A1"/>
    <w:rsid w:val="004364EF"/>
    <w:rsid w:val="00436CA4"/>
    <w:rsid w:val="0044120E"/>
    <w:rsid w:val="00441978"/>
    <w:rsid w:val="00443E7B"/>
    <w:rsid w:val="004507F5"/>
    <w:rsid w:val="00455031"/>
    <w:rsid w:val="0045614D"/>
    <w:rsid w:val="004604ED"/>
    <w:rsid w:val="00463213"/>
    <w:rsid w:val="00466B3C"/>
    <w:rsid w:val="00466D12"/>
    <w:rsid w:val="0046706C"/>
    <w:rsid w:val="004703E1"/>
    <w:rsid w:val="0047627A"/>
    <w:rsid w:val="00476D0A"/>
    <w:rsid w:val="00481275"/>
    <w:rsid w:val="00481295"/>
    <w:rsid w:val="00481F7D"/>
    <w:rsid w:val="00485638"/>
    <w:rsid w:val="00494BB6"/>
    <w:rsid w:val="004A0960"/>
    <w:rsid w:val="004A180A"/>
    <w:rsid w:val="004B2491"/>
    <w:rsid w:val="004C06C7"/>
    <w:rsid w:val="004C2CFC"/>
    <w:rsid w:val="004C2FD1"/>
    <w:rsid w:val="004C72AC"/>
    <w:rsid w:val="004D1E38"/>
    <w:rsid w:val="004D7FF6"/>
    <w:rsid w:val="004E2B65"/>
    <w:rsid w:val="00506758"/>
    <w:rsid w:val="00511B3B"/>
    <w:rsid w:val="005130C9"/>
    <w:rsid w:val="00515639"/>
    <w:rsid w:val="00516932"/>
    <w:rsid w:val="00525D54"/>
    <w:rsid w:val="00526E6E"/>
    <w:rsid w:val="00530AC5"/>
    <w:rsid w:val="00531927"/>
    <w:rsid w:val="00532001"/>
    <w:rsid w:val="0053267D"/>
    <w:rsid w:val="005359E9"/>
    <w:rsid w:val="00537C35"/>
    <w:rsid w:val="005417B8"/>
    <w:rsid w:val="00542025"/>
    <w:rsid w:val="00562412"/>
    <w:rsid w:val="00573E23"/>
    <w:rsid w:val="005823F1"/>
    <w:rsid w:val="0058265D"/>
    <w:rsid w:val="0059144D"/>
    <w:rsid w:val="00593F7C"/>
    <w:rsid w:val="00596D13"/>
    <w:rsid w:val="005A0152"/>
    <w:rsid w:val="005A3FC8"/>
    <w:rsid w:val="005B20A2"/>
    <w:rsid w:val="005B263A"/>
    <w:rsid w:val="005B52DF"/>
    <w:rsid w:val="005B5C90"/>
    <w:rsid w:val="005C32C9"/>
    <w:rsid w:val="005C4B65"/>
    <w:rsid w:val="005C6EF8"/>
    <w:rsid w:val="00605373"/>
    <w:rsid w:val="00616CBF"/>
    <w:rsid w:val="00624523"/>
    <w:rsid w:val="00624EB2"/>
    <w:rsid w:val="00631277"/>
    <w:rsid w:val="00633F33"/>
    <w:rsid w:val="006373B2"/>
    <w:rsid w:val="00660C91"/>
    <w:rsid w:val="006651EA"/>
    <w:rsid w:val="006764D4"/>
    <w:rsid w:val="00677B0F"/>
    <w:rsid w:val="0068067A"/>
    <w:rsid w:val="00680F40"/>
    <w:rsid w:val="00691612"/>
    <w:rsid w:val="006949D7"/>
    <w:rsid w:val="006A1A19"/>
    <w:rsid w:val="006A2818"/>
    <w:rsid w:val="006A57B9"/>
    <w:rsid w:val="006B0372"/>
    <w:rsid w:val="006B149B"/>
    <w:rsid w:val="006B5233"/>
    <w:rsid w:val="006B5828"/>
    <w:rsid w:val="006C1658"/>
    <w:rsid w:val="006D07D7"/>
    <w:rsid w:val="006D39D0"/>
    <w:rsid w:val="006E1B8B"/>
    <w:rsid w:val="006F44D6"/>
    <w:rsid w:val="006F4785"/>
    <w:rsid w:val="00712D05"/>
    <w:rsid w:val="00723B6D"/>
    <w:rsid w:val="007276DC"/>
    <w:rsid w:val="00744DE6"/>
    <w:rsid w:val="00746962"/>
    <w:rsid w:val="00747D1E"/>
    <w:rsid w:val="00750F76"/>
    <w:rsid w:val="00770272"/>
    <w:rsid w:val="007724A0"/>
    <w:rsid w:val="00773FFF"/>
    <w:rsid w:val="007752EB"/>
    <w:rsid w:val="00776F33"/>
    <w:rsid w:val="00783414"/>
    <w:rsid w:val="0078342E"/>
    <w:rsid w:val="00783547"/>
    <w:rsid w:val="0078732A"/>
    <w:rsid w:val="0079771F"/>
    <w:rsid w:val="007A56A6"/>
    <w:rsid w:val="007A5B5A"/>
    <w:rsid w:val="007B27C4"/>
    <w:rsid w:val="007B6396"/>
    <w:rsid w:val="007C1D73"/>
    <w:rsid w:val="007C42C9"/>
    <w:rsid w:val="007C667A"/>
    <w:rsid w:val="007D6056"/>
    <w:rsid w:val="007E3F75"/>
    <w:rsid w:val="007E4FCE"/>
    <w:rsid w:val="008044A4"/>
    <w:rsid w:val="00815288"/>
    <w:rsid w:val="00815897"/>
    <w:rsid w:val="00816659"/>
    <w:rsid w:val="0081725A"/>
    <w:rsid w:val="0082419B"/>
    <w:rsid w:val="00837640"/>
    <w:rsid w:val="0084564F"/>
    <w:rsid w:val="008503CC"/>
    <w:rsid w:val="00851ADA"/>
    <w:rsid w:val="00854643"/>
    <w:rsid w:val="0086005C"/>
    <w:rsid w:val="00862815"/>
    <w:rsid w:val="008651C2"/>
    <w:rsid w:val="008713BD"/>
    <w:rsid w:val="00877B35"/>
    <w:rsid w:val="00886F0D"/>
    <w:rsid w:val="0089146A"/>
    <w:rsid w:val="00895D34"/>
    <w:rsid w:val="00896DEA"/>
    <w:rsid w:val="008A1E73"/>
    <w:rsid w:val="008A21C4"/>
    <w:rsid w:val="008A2D45"/>
    <w:rsid w:val="008A7C9F"/>
    <w:rsid w:val="008B27F0"/>
    <w:rsid w:val="008B4D9D"/>
    <w:rsid w:val="008E0C84"/>
    <w:rsid w:val="008E3D81"/>
    <w:rsid w:val="008F0DEE"/>
    <w:rsid w:val="008F207B"/>
    <w:rsid w:val="008F323D"/>
    <w:rsid w:val="009104FE"/>
    <w:rsid w:val="00911D45"/>
    <w:rsid w:val="00922F61"/>
    <w:rsid w:val="00923E17"/>
    <w:rsid w:val="00925212"/>
    <w:rsid w:val="00940AB8"/>
    <w:rsid w:val="0094285B"/>
    <w:rsid w:val="00945295"/>
    <w:rsid w:val="00946183"/>
    <w:rsid w:val="009471C7"/>
    <w:rsid w:val="009549B1"/>
    <w:rsid w:val="00967D9A"/>
    <w:rsid w:val="0099174A"/>
    <w:rsid w:val="009968AE"/>
    <w:rsid w:val="009A30D4"/>
    <w:rsid w:val="009A322F"/>
    <w:rsid w:val="009A37B3"/>
    <w:rsid w:val="009A473A"/>
    <w:rsid w:val="009A7646"/>
    <w:rsid w:val="009A7864"/>
    <w:rsid w:val="009B2BFF"/>
    <w:rsid w:val="009C0AFA"/>
    <w:rsid w:val="009D27FE"/>
    <w:rsid w:val="009D31D7"/>
    <w:rsid w:val="009D569D"/>
    <w:rsid w:val="009E29F1"/>
    <w:rsid w:val="009F1A0C"/>
    <w:rsid w:val="00A03CEC"/>
    <w:rsid w:val="00A15384"/>
    <w:rsid w:val="00A15778"/>
    <w:rsid w:val="00A16729"/>
    <w:rsid w:val="00A31F7A"/>
    <w:rsid w:val="00A33156"/>
    <w:rsid w:val="00A423DB"/>
    <w:rsid w:val="00A47BC0"/>
    <w:rsid w:val="00A5395A"/>
    <w:rsid w:val="00A602CE"/>
    <w:rsid w:val="00A67924"/>
    <w:rsid w:val="00A71920"/>
    <w:rsid w:val="00A722F7"/>
    <w:rsid w:val="00A739F8"/>
    <w:rsid w:val="00A81116"/>
    <w:rsid w:val="00A84404"/>
    <w:rsid w:val="00A850B1"/>
    <w:rsid w:val="00A92C0B"/>
    <w:rsid w:val="00AA7E7C"/>
    <w:rsid w:val="00AB16D2"/>
    <w:rsid w:val="00AB35EE"/>
    <w:rsid w:val="00AB486F"/>
    <w:rsid w:val="00AB7DE1"/>
    <w:rsid w:val="00AC5631"/>
    <w:rsid w:val="00AF0E43"/>
    <w:rsid w:val="00AF2E6B"/>
    <w:rsid w:val="00AF480B"/>
    <w:rsid w:val="00B229F9"/>
    <w:rsid w:val="00B25954"/>
    <w:rsid w:val="00B37EDE"/>
    <w:rsid w:val="00B46D18"/>
    <w:rsid w:val="00B52C06"/>
    <w:rsid w:val="00B54CFF"/>
    <w:rsid w:val="00B60B29"/>
    <w:rsid w:val="00B6464E"/>
    <w:rsid w:val="00B67C9F"/>
    <w:rsid w:val="00B74A3E"/>
    <w:rsid w:val="00B74BF6"/>
    <w:rsid w:val="00B801F6"/>
    <w:rsid w:val="00B80B35"/>
    <w:rsid w:val="00B85ECD"/>
    <w:rsid w:val="00B91A9C"/>
    <w:rsid w:val="00B91D9C"/>
    <w:rsid w:val="00B92B5A"/>
    <w:rsid w:val="00B94374"/>
    <w:rsid w:val="00BA5FA0"/>
    <w:rsid w:val="00BB7C56"/>
    <w:rsid w:val="00BC2CB5"/>
    <w:rsid w:val="00BC3AA3"/>
    <w:rsid w:val="00BC561A"/>
    <w:rsid w:val="00BD0DB6"/>
    <w:rsid w:val="00BE0B45"/>
    <w:rsid w:val="00BE7A1E"/>
    <w:rsid w:val="00BF0495"/>
    <w:rsid w:val="00BF5F72"/>
    <w:rsid w:val="00C01F82"/>
    <w:rsid w:val="00C05FB8"/>
    <w:rsid w:val="00C11956"/>
    <w:rsid w:val="00C15F07"/>
    <w:rsid w:val="00C22354"/>
    <w:rsid w:val="00C22E39"/>
    <w:rsid w:val="00C256C4"/>
    <w:rsid w:val="00C41129"/>
    <w:rsid w:val="00C43543"/>
    <w:rsid w:val="00C45E6B"/>
    <w:rsid w:val="00C60EFF"/>
    <w:rsid w:val="00C658AC"/>
    <w:rsid w:val="00C72C4D"/>
    <w:rsid w:val="00C750A4"/>
    <w:rsid w:val="00C82A03"/>
    <w:rsid w:val="00C849CD"/>
    <w:rsid w:val="00C87208"/>
    <w:rsid w:val="00C90036"/>
    <w:rsid w:val="00C93B76"/>
    <w:rsid w:val="00C9535F"/>
    <w:rsid w:val="00CA58E0"/>
    <w:rsid w:val="00CA6D67"/>
    <w:rsid w:val="00CB6AF0"/>
    <w:rsid w:val="00CD4582"/>
    <w:rsid w:val="00CE17CD"/>
    <w:rsid w:val="00CE50EF"/>
    <w:rsid w:val="00CE5627"/>
    <w:rsid w:val="00CF398A"/>
    <w:rsid w:val="00D14896"/>
    <w:rsid w:val="00D17AD5"/>
    <w:rsid w:val="00D17FEC"/>
    <w:rsid w:val="00D260D0"/>
    <w:rsid w:val="00D337C5"/>
    <w:rsid w:val="00D366F3"/>
    <w:rsid w:val="00D4198A"/>
    <w:rsid w:val="00D42742"/>
    <w:rsid w:val="00D469F3"/>
    <w:rsid w:val="00D5501A"/>
    <w:rsid w:val="00D5635B"/>
    <w:rsid w:val="00D5794D"/>
    <w:rsid w:val="00D57D6A"/>
    <w:rsid w:val="00D61D74"/>
    <w:rsid w:val="00D63090"/>
    <w:rsid w:val="00D67265"/>
    <w:rsid w:val="00D71B77"/>
    <w:rsid w:val="00D74B71"/>
    <w:rsid w:val="00D80957"/>
    <w:rsid w:val="00D80BC0"/>
    <w:rsid w:val="00D85450"/>
    <w:rsid w:val="00D856D2"/>
    <w:rsid w:val="00D91EA0"/>
    <w:rsid w:val="00DA3E04"/>
    <w:rsid w:val="00DB0728"/>
    <w:rsid w:val="00DB0C9E"/>
    <w:rsid w:val="00DB1E15"/>
    <w:rsid w:val="00DB5969"/>
    <w:rsid w:val="00DB5F03"/>
    <w:rsid w:val="00DC0E4E"/>
    <w:rsid w:val="00DC604D"/>
    <w:rsid w:val="00DC76A1"/>
    <w:rsid w:val="00DD4A24"/>
    <w:rsid w:val="00DD64DA"/>
    <w:rsid w:val="00DD6B9D"/>
    <w:rsid w:val="00DD76A5"/>
    <w:rsid w:val="00DE45E4"/>
    <w:rsid w:val="00DF176A"/>
    <w:rsid w:val="00DF1E9D"/>
    <w:rsid w:val="00DF2467"/>
    <w:rsid w:val="00DF2515"/>
    <w:rsid w:val="00DF6D2D"/>
    <w:rsid w:val="00E0027D"/>
    <w:rsid w:val="00E06ADB"/>
    <w:rsid w:val="00E1087D"/>
    <w:rsid w:val="00E11B81"/>
    <w:rsid w:val="00E12B41"/>
    <w:rsid w:val="00E1490B"/>
    <w:rsid w:val="00E1543E"/>
    <w:rsid w:val="00E21000"/>
    <w:rsid w:val="00E258A2"/>
    <w:rsid w:val="00E26385"/>
    <w:rsid w:val="00E30DFC"/>
    <w:rsid w:val="00E326E3"/>
    <w:rsid w:val="00E40D18"/>
    <w:rsid w:val="00E4247D"/>
    <w:rsid w:val="00E46B69"/>
    <w:rsid w:val="00E50527"/>
    <w:rsid w:val="00E60991"/>
    <w:rsid w:val="00E61D2F"/>
    <w:rsid w:val="00E65E89"/>
    <w:rsid w:val="00E666C4"/>
    <w:rsid w:val="00E72655"/>
    <w:rsid w:val="00E926BE"/>
    <w:rsid w:val="00E95861"/>
    <w:rsid w:val="00E96ABB"/>
    <w:rsid w:val="00EA0722"/>
    <w:rsid w:val="00EB1F19"/>
    <w:rsid w:val="00EB3344"/>
    <w:rsid w:val="00EC319C"/>
    <w:rsid w:val="00EC591E"/>
    <w:rsid w:val="00ED6296"/>
    <w:rsid w:val="00EE13A0"/>
    <w:rsid w:val="00EF0407"/>
    <w:rsid w:val="00EF73FA"/>
    <w:rsid w:val="00EF7F60"/>
    <w:rsid w:val="00F017FC"/>
    <w:rsid w:val="00F02464"/>
    <w:rsid w:val="00F05B1C"/>
    <w:rsid w:val="00F119E0"/>
    <w:rsid w:val="00F1789F"/>
    <w:rsid w:val="00F30F89"/>
    <w:rsid w:val="00F3122E"/>
    <w:rsid w:val="00F3339B"/>
    <w:rsid w:val="00F44B25"/>
    <w:rsid w:val="00F522FB"/>
    <w:rsid w:val="00F626E1"/>
    <w:rsid w:val="00F64DF8"/>
    <w:rsid w:val="00F869EF"/>
    <w:rsid w:val="00F90CA4"/>
    <w:rsid w:val="00FA130F"/>
    <w:rsid w:val="00FA190F"/>
    <w:rsid w:val="00FA6560"/>
    <w:rsid w:val="00FA74E5"/>
    <w:rsid w:val="00FB3F2E"/>
    <w:rsid w:val="00FB5D92"/>
    <w:rsid w:val="00FB6A6C"/>
    <w:rsid w:val="00FC30EA"/>
    <w:rsid w:val="00FC471F"/>
    <w:rsid w:val="00FD2D9C"/>
    <w:rsid w:val="00FD5BF9"/>
    <w:rsid w:val="00FD5DAC"/>
    <w:rsid w:val="00FE0DC6"/>
    <w:rsid w:val="00FE2896"/>
    <w:rsid w:val="00FE7288"/>
    <w:rsid w:val="00FF0EF0"/>
    <w:rsid w:val="00FF335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AB1AD0"/>
  <w14:defaultImageDpi w14:val="300"/>
  <w15:chartTrackingRefBased/>
  <w15:docId w15:val="{32EC2CB0-81E4-4875-A85D-73CBD600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2C0B"/>
    <w:pPr>
      <w:spacing w:after="240"/>
    </w:pPr>
    <w:rPr>
      <w:rFonts w:ascii="Calibri" w:hAnsi="Calibri"/>
      <w:sz w:val="22"/>
      <w:lang w:val="en-GB"/>
    </w:rPr>
  </w:style>
  <w:style w:type="paragraph" w:styleId="Heading1">
    <w:name w:val="heading 1"/>
    <w:basedOn w:val="Normal"/>
    <w:next w:val="Normal"/>
    <w:qFormat/>
    <w:rsid w:val="00D5635B"/>
    <w:pPr>
      <w:keepNext/>
      <w:numPr>
        <w:numId w:val="1"/>
      </w:numPr>
      <w:spacing w:before="240" w:after="120"/>
      <w:ind w:right="652"/>
      <w:jc w:val="both"/>
      <w:outlineLvl w:val="0"/>
    </w:pPr>
    <w:rPr>
      <w:b/>
      <w:caps/>
      <w:color w:val="006600"/>
      <w:kern w:val="28"/>
      <w:sz w:val="28"/>
      <w:lang w:val="en-AU"/>
    </w:rPr>
  </w:style>
  <w:style w:type="paragraph" w:styleId="Heading2">
    <w:name w:val="heading 2"/>
    <w:basedOn w:val="Heading1"/>
    <w:next w:val="Normal"/>
    <w:qFormat/>
    <w:rsid w:val="00D5635B"/>
    <w:pPr>
      <w:numPr>
        <w:ilvl w:val="1"/>
        <w:numId w:val="2"/>
      </w:numPr>
      <w:spacing w:before="120"/>
      <w:ind w:right="-45"/>
      <w:outlineLvl w:val="1"/>
    </w:pPr>
    <w:rPr>
      <w:b w:val="0"/>
      <w:caps w:val="0"/>
      <w:sz w:val="24"/>
    </w:rPr>
  </w:style>
  <w:style w:type="paragraph" w:styleId="Heading3">
    <w:name w:val="heading 3"/>
    <w:basedOn w:val="Heading2"/>
    <w:next w:val="Normal"/>
    <w:qFormat/>
    <w:rsid w:val="003D7EA3"/>
    <w:pPr>
      <w:numPr>
        <w:ilvl w:val="0"/>
        <w:numId w:val="0"/>
      </w:numPr>
      <w:outlineLvl w:val="2"/>
    </w:pPr>
    <w:rPr>
      <w:b/>
    </w:rPr>
  </w:style>
  <w:style w:type="paragraph" w:styleId="Heading4">
    <w:name w:val="heading 4"/>
    <w:basedOn w:val="Normal"/>
    <w:next w:val="Normal"/>
    <w:qFormat/>
    <w:pPr>
      <w:keepNext/>
      <w:numPr>
        <w:ilvl w:val="3"/>
        <w:numId w:val="3"/>
      </w:numPr>
      <w:outlineLvl w:val="3"/>
    </w:pPr>
    <w:rPr>
      <w:sz w:val="32"/>
    </w:rPr>
  </w:style>
  <w:style w:type="paragraph" w:styleId="Heading5">
    <w:name w:val="heading 5"/>
    <w:basedOn w:val="Normal"/>
    <w:next w:val="Normal"/>
    <w:qFormat/>
    <w:pPr>
      <w:keepNext/>
      <w:numPr>
        <w:ilvl w:val="4"/>
        <w:numId w:val="3"/>
      </w:numPr>
      <w:spacing w:before="120" w:after="120"/>
      <w:outlineLvl w:val="4"/>
    </w:pPr>
    <w:rPr>
      <w:b/>
      <w:sz w:val="12"/>
      <w:lang w:val="en-AU"/>
    </w:rPr>
  </w:style>
  <w:style w:type="paragraph" w:styleId="Heading6">
    <w:name w:val="heading 6"/>
    <w:basedOn w:val="Normal"/>
    <w:next w:val="Normal"/>
    <w:qFormat/>
    <w:pPr>
      <w:keepNext/>
      <w:numPr>
        <w:ilvl w:val="5"/>
        <w:numId w:val="3"/>
      </w:numPr>
      <w:spacing w:before="120" w:after="120"/>
      <w:outlineLvl w:val="5"/>
    </w:pPr>
    <w:rPr>
      <w:b/>
      <w:color w:val="FFFFFF"/>
      <w:sz w:val="12"/>
      <w:lang w:val="en-AU"/>
    </w:rPr>
  </w:style>
  <w:style w:type="paragraph" w:styleId="Heading7">
    <w:name w:val="heading 7"/>
    <w:basedOn w:val="Normal"/>
    <w:next w:val="Normal"/>
    <w:qFormat/>
    <w:pPr>
      <w:keepNext/>
      <w:ind w:left="1440" w:hanging="731"/>
      <w:outlineLvl w:val="6"/>
    </w:pPr>
    <w:rPr>
      <w:b/>
    </w:rPr>
  </w:style>
  <w:style w:type="paragraph" w:styleId="Heading8">
    <w:name w:val="heading 8"/>
    <w:basedOn w:val="Normal"/>
    <w:next w:val="Normal"/>
    <w:qFormat/>
    <w:pPr>
      <w:keepNext/>
      <w:tabs>
        <w:tab w:val="left" w:pos="6237"/>
      </w:tabs>
      <w:spacing w:before="360"/>
      <w:jc w:val="center"/>
      <w:outlineLvl w:val="7"/>
    </w:pPr>
    <w:rPr>
      <w:b/>
      <w:sz w:val="32"/>
    </w:rPr>
  </w:style>
  <w:style w:type="paragraph" w:styleId="Heading9">
    <w:name w:val="heading 9"/>
    <w:basedOn w:val="Normal"/>
    <w:next w:val="Normal"/>
    <w:qFormat/>
    <w:pPr>
      <w:keepNext/>
      <w:spacing w:before="120" w:after="1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lang w:val="en-AU"/>
    </w:rPr>
  </w:style>
  <w:style w:type="paragraph" w:styleId="BlockText">
    <w:name w:val="Block Text"/>
    <w:basedOn w:val="Normal"/>
    <w:pPr>
      <w:ind w:left="709"/>
    </w:pPr>
    <w:rPr>
      <w:lang w:val="en-AU"/>
    </w:rPr>
  </w:style>
  <w:style w:type="paragraph" w:styleId="BodyText">
    <w:name w:val="Body Text"/>
    <w:basedOn w:val="Normal"/>
    <w:rPr>
      <w:b/>
      <w:sz w:val="24"/>
      <w:u w:val="single"/>
    </w:rPr>
  </w:style>
  <w:style w:type="paragraph" w:styleId="BodyTextIndent2">
    <w:name w:val="Body Text Indent 2"/>
    <w:basedOn w:val="Normal"/>
    <w:pPr>
      <w:spacing w:after="120"/>
      <w:ind w:left="1440"/>
    </w:pPr>
    <w:rPr>
      <w:sz w:val="24"/>
    </w:rPr>
  </w:style>
  <w:style w:type="paragraph" w:styleId="BodyTextIndent">
    <w:name w:val="Body Text Indent"/>
    <w:basedOn w:val="Normal"/>
    <w:pPr>
      <w:ind w:left="1418"/>
    </w:pPr>
  </w:style>
  <w:style w:type="paragraph" w:styleId="Caption">
    <w:name w:val="caption"/>
    <w:basedOn w:val="Normal"/>
    <w:next w:val="Normal"/>
    <w:qFormat/>
    <w:pPr>
      <w:jc w:val="center"/>
    </w:pPr>
    <w:rPr>
      <w:b/>
      <w:sz w:val="16"/>
    </w:rPr>
  </w:style>
  <w:style w:type="paragraph" w:styleId="BodyTextIndent3">
    <w:name w:val="Body Text Indent 3"/>
    <w:basedOn w:val="Normal"/>
    <w:pPr>
      <w:ind w:left="709"/>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0"/>
      <w:lang w:val="en-AU"/>
    </w:rPr>
  </w:style>
  <w:style w:type="paragraph" w:styleId="Title">
    <w:name w:val="Title"/>
    <w:basedOn w:val="Normal"/>
    <w:link w:val="TitleChar"/>
    <w:uiPriority w:val="10"/>
    <w:qFormat/>
    <w:pPr>
      <w:ind w:right="193"/>
      <w:jc w:val="center"/>
    </w:pPr>
    <w:rPr>
      <w:sz w:val="36"/>
    </w:rPr>
  </w:style>
  <w:style w:type="paragraph" w:styleId="BodyText2">
    <w:name w:val="Body Text 2"/>
    <w:basedOn w:val="Normal"/>
    <w:pPr>
      <w:tabs>
        <w:tab w:val="left" w:pos="6379"/>
      </w:tabs>
      <w:ind w:right="193"/>
      <w:jc w:val="both"/>
    </w:pPr>
  </w:style>
  <w:style w:type="paragraph" w:customStyle="1" w:styleId="st">
    <w:name w:val="st"/>
    <w:basedOn w:val="Normal"/>
    <w:pPr>
      <w:tabs>
        <w:tab w:val="left" w:pos="1320"/>
      </w:tabs>
      <w:spacing w:after="60"/>
      <w:jc w:val="center"/>
    </w:pPr>
    <w:rPr>
      <w:rFonts w:ascii="Helvetica" w:hAnsi="Helvetica"/>
      <w:b/>
      <w:sz w:val="24"/>
      <w:lang w:val="en-AU"/>
    </w:rPr>
  </w:style>
  <w:style w:type="paragraph" w:customStyle="1" w:styleId="mainlefthead">
    <w:name w:val="main left head"/>
    <w:pPr>
      <w:tabs>
        <w:tab w:val="left" w:pos="482"/>
      </w:tabs>
      <w:spacing w:before="200" w:after="80" w:line="240" w:lineRule="exact"/>
      <w:ind w:left="480" w:hanging="480"/>
    </w:pPr>
    <w:rPr>
      <w:rFonts w:ascii="Helvetica" w:hAnsi="Helvetica"/>
      <w:b/>
    </w:rPr>
  </w:style>
  <w:style w:type="paragraph" w:styleId="TOC1">
    <w:name w:val="toc 1"/>
    <w:basedOn w:val="Normal"/>
    <w:next w:val="Normal"/>
    <w:autoRedefine/>
    <w:uiPriority w:val="39"/>
    <w:rsid w:val="009471C7"/>
    <w:pPr>
      <w:tabs>
        <w:tab w:val="left" w:pos="440"/>
        <w:tab w:val="right" w:pos="9017"/>
      </w:tabs>
      <w:spacing w:after="0"/>
    </w:pPr>
    <w:rPr>
      <w:rFonts w:asciiTheme="majorHAnsi" w:hAnsiTheme="majorHAnsi"/>
      <w:b/>
      <w:bCs/>
      <w:caps/>
      <w:sz w:val="20"/>
      <w:szCs w:val="24"/>
    </w:rPr>
  </w:style>
  <w:style w:type="paragraph" w:styleId="TOC2">
    <w:name w:val="toc 2"/>
    <w:basedOn w:val="Normal"/>
    <w:next w:val="Normal"/>
    <w:autoRedefine/>
    <w:uiPriority w:val="39"/>
    <w:rsid w:val="00A71920"/>
    <w:pPr>
      <w:tabs>
        <w:tab w:val="left" w:pos="660"/>
        <w:tab w:val="right" w:pos="9017"/>
      </w:tabs>
      <w:spacing w:after="0"/>
    </w:pPr>
    <w:rPr>
      <w:rFonts w:asciiTheme="minorHAnsi" w:hAnsiTheme="minorHAnsi"/>
      <w:b/>
      <w:bCs/>
      <w:sz w:val="20"/>
    </w:rPr>
  </w:style>
  <w:style w:type="paragraph" w:customStyle="1" w:styleId="sectionheading">
    <w:name w:val="section heading"/>
    <w:pPr>
      <w:pBdr>
        <w:top w:val="single" w:sz="6" w:space="0" w:color="000000"/>
        <w:bottom w:val="single" w:sz="6" w:space="0" w:color="000000"/>
      </w:pBdr>
      <w:spacing w:before="1440" w:after="1440" w:line="280" w:lineRule="exact"/>
      <w:ind w:left="480" w:right="3600"/>
      <w:jc w:val="right"/>
    </w:pPr>
    <w:rPr>
      <w:rFonts w:ascii="Helvetica" w:hAnsi="Helvetica"/>
      <w:b/>
      <w:sz w:val="28"/>
    </w:rPr>
  </w:style>
  <w:style w:type="paragraph" w:styleId="TOC3">
    <w:name w:val="toc 3"/>
    <w:basedOn w:val="TOC2"/>
    <w:autoRedefine/>
    <w:uiPriority w:val="39"/>
    <w:pPr>
      <w:ind w:left="220"/>
    </w:pPr>
    <w:rPr>
      <w:b w:val="0"/>
      <w:bCs w:val="0"/>
    </w:rPr>
  </w:style>
  <w:style w:type="paragraph" w:styleId="DocumentMap">
    <w:name w:val="Document Map"/>
    <w:basedOn w:val="Normal"/>
    <w:semiHidden/>
    <w:pPr>
      <w:shd w:val="clear" w:color="auto" w:fill="000080"/>
    </w:pPr>
    <w:rPr>
      <w:rFonts w:ascii="Tahoma" w:hAnsi="Tahoma"/>
    </w:rPr>
  </w:style>
  <w:style w:type="paragraph" w:customStyle="1" w:styleId="BodyTextIndent31">
    <w:name w:val="Body Text Indent 31"/>
    <w:basedOn w:val="BodyTextIndent3"/>
    <w:pPr>
      <w:tabs>
        <w:tab w:val="left" w:pos="709"/>
      </w:tabs>
      <w:ind w:left="1548"/>
    </w:pPr>
    <w:rPr>
      <w:rFonts w:ascii="Times New Roman" w:hAnsi="Times New Roman"/>
    </w:rPr>
  </w:style>
  <w:style w:type="paragraph" w:styleId="TOC4">
    <w:name w:val="toc 4"/>
    <w:basedOn w:val="Normal"/>
    <w:next w:val="Normal"/>
    <w:autoRedefine/>
    <w:semiHidden/>
    <w:pPr>
      <w:ind w:left="440"/>
    </w:pPr>
    <w:rPr>
      <w:rFonts w:asciiTheme="minorHAnsi" w:hAnsiTheme="minorHAnsi"/>
      <w:sz w:val="20"/>
    </w:rPr>
  </w:style>
  <w:style w:type="paragraph" w:styleId="TOC5">
    <w:name w:val="toc 5"/>
    <w:basedOn w:val="Normal"/>
    <w:next w:val="Normal"/>
    <w:autoRedefine/>
    <w:semiHidden/>
    <w:pPr>
      <w:ind w:left="660"/>
    </w:pPr>
    <w:rPr>
      <w:rFonts w:asciiTheme="minorHAnsi" w:hAnsiTheme="minorHAnsi"/>
      <w:sz w:val="20"/>
    </w:rPr>
  </w:style>
  <w:style w:type="paragraph" w:styleId="TOC6">
    <w:name w:val="toc 6"/>
    <w:basedOn w:val="Normal"/>
    <w:next w:val="Normal"/>
    <w:autoRedefine/>
    <w:semiHidden/>
    <w:pPr>
      <w:ind w:left="880"/>
    </w:pPr>
    <w:rPr>
      <w:rFonts w:asciiTheme="minorHAnsi" w:hAnsiTheme="minorHAnsi"/>
      <w:sz w:val="20"/>
    </w:rPr>
  </w:style>
  <w:style w:type="paragraph" w:styleId="TOC7">
    <w:name w:val="toc 7"/>
    <w:basedOn w:val="Normal"/>
    <w:next w:val="Normal"/>
    <w:autoRedefine/>
    <w:semiHidden/>
    <w:pPr>
      <w:ind w:left="1100"/>
    </w:pPr>
    <w:rPr>
      <w:rFonts w:asciiTheme="minorHAnsi" w:hAnsiTheme="minorHAnsi"/>
      <w:sz w:val="20"/>
    </w:rPr>
  </w:style>
  <w:style w:type="paragraph" w:styleId="TOC8">
    <w:name w:val="toc 8"/>
    <w:basedOn w:val="Normal"/>
    <w:next w:val="Normal"/>
    <w:autoRedefine/>
    <w:semiHidden/>
    <w:pPr>
      <w:ind w:left="1320"/>
    </w:pPr>
    <w:rPr>
      <w:rFonts w:asciiTheme="minorHAnsi" w:hAnsiTheme="minorHAnsi"/>
      <w:sz w:val="20"/>
    </w:rPr>
  </w:style>
  <w:style w:type="paragraph" w:styleId="TOC9">
    <w:name w:val="toc 9"/>
    <w:basedOn w:val="Normal"/>
    <w:next w:val="Normal"/>
    <w:autoRedefine/>
    <w:semiHidden/>
    <w:pPr>
      <w:ind w:left="1540"/>
    </w:pPr>
    <w:rPr>
      <w:rFonts w:asciiTheme="minorHAnsi" w:hAnsiTheme="minorHAnsi"/>
      <w:sz w:val="20"/>
    </w:rPr>
  </w:style>
  <w:style w:type="paragraph" w:styleId="BodyText3">
    <w:name w:val="Body Text 3"/>
    <w:basedOn w:val="Normal"/>
    <w:pPr>
      <w:jc w:val="center"/>
    </w:pPr>
  </w:style>
  <w:style w:type="character" w:styleId="Hyperlink">
    <w:name w:val="Hyperlink"/>
    <w:uiPriority w:val="99"/>
    <w:rPr>
      <w:color w:val="0000FF"/>
      <w:u w:val="single"/>
    </w:rPr>
  </w:style>
  <w:style w:type="paragraph" w:styleId="BalloonText">
    <w:name w:val="Balloon Text"/>
    <w:basedOn w:val="Normal"/>
    <w:link w:val="BalloonTextChar"/>
    <w:rsid w:val="00A850B1"/>
    <w:rPr>
      <w:rFonts w:ascii="Lucida Grande" w:hAnsi="Lucida Grande"/>
      <w:sz w:val="18"/>
      <w:szCs w:val="18"/>
    </w:rPr>
  </w:style>
  <w:style w:type="character" w:customStyle="1" w:styleId="BalloonTextChar">
    <w:name w:val="Balloon Text Char"/>
    <w:link w:val="BalloonText"/>
    <w:rsid w:val="00A850B1"/>
    <w:rPr>
      <w:rFonts w:ascii="Lucida Grande" w:hAnsi="Lucida Grande"/>
      <w:sz w:val="18"/>
      <w:szCs w:val="18"/>
      <w:lang w:val="en-GB" w:eastAsia="en-AU"/>
    </w:rPr>
  </w:style>
  <w:style w:type="paragraph" w:styleId="ListParagraph">
    <w:name w:val="List Paragraph"/>
    <w:basedOn w:val="Normal"/>
    <w:uiPriority w:val="34"/>
    <w:qFormat/>
    <w:rsid w:val="00D80957"/>
    <w:pPr>
      <w:spacing w:after="100" w:afterAutospacing="1"/>
      <w:ind w:left="720"/>
      <w:contextualSpacing/>
    </w:pPr>
  </w:style>
  <w:style w:type="numbering" w:customStyle="1" w:styleId="Style1">
    <w:name w:val="Style1"/>
    <w:rsid w:val="00A03CEC"/>
    <w:pPr>
      <w:numPr>
        <w:numId w:val="4"/>
      </w:numPr>
    </w:pPr>
  </w:style>
  <w:style w:type="paragraph" w:styleId="TOCHeading">
    <w:name w:val="TOC Heading"/>
    <w:basedOn w:val="Heading1"/>
    <w:next w:val="Normal"/>
    <w:uiPriority w:val="39"/>
    <w:unhideWhenUsed/>
    <w:qFormat/>
    <w:rsid w:val="00A03CEC"/>
    <w:pPr>
      <w:keepLines/>
      <w:numPr>
        <w:numId w:val="0"/>
      </w:numPr>
      <w:spacing w:after="0" w:line="259" w:lineRule="auto"/>
      <w:ind w:right="0"/>
      <w:jc w:val="left"/>
      <w:outlineLvl w:val="9"/>
    </w:pPr>
    <w:rPr>
      <w:rFonts w:asciiTheme="majorHAnsi" w:eastAsiaTheme="majorEastAsia" w:hAnsiTheme="majorHAnsi" w:cstheme="majorBidi"/>
      <w:b w:val="0"/>
      <w:caps w:val="0"/>
      <w:color w:val="2E74B5" w:themeColor="accent1" w:themeShade="BF"/>
      <w:kern w:val="0"/>
      <w:szCs w:val="32"/>
      <w:lang w:val="en-US" w:eastAsia="en-US"/>
    </w:rPr>
  </w:style>
  <w:style w:type="character" w:styleId="BookTitle">
    <w:name w:val="Book Title"/>
    <w:basedOn w:val="DefaultParagraphFont"/>
    <w:qFormat/>
    <w:rsid w:val="00BA5FA0"/>
    <w:rPr>
      <w:rFonts w:ascii="Calibri" w:hAnsi="Calibri"/>
      <w:b/>
      <w:bCs/>
      <w:i w:val="0"/>
      <w:iCs/>
      <w:spacing w:val="5"/>
      <w:sz w:val="48"/>
    </w:rPr>
  </w:style>
  <w:style w:type="paragraph" w:styleId="NormalWeb">
    <w:name w:val="Normal (Web)"/>
    <w:basedOn w:val="Normal"/>
    <w:uiPriority w:val="99"/>
    <w:unhideWhenUsed/>
    <w:rsid w:val="000D532C"/>
    <w:pPr>
      <w:spacing w:before="100" w:beforeAutospacing="1" w:after="100" w:afterAutospacing="1"/>
    </w:pPr>
    <w:rPr>
      <w:rFonts w:ascii="Times New Roman" w:hAnsi="Times New Roman"/>
      <w:sz w:val="24"/>
      <w:szCs w:val="24"/>
      <w:lang w:val="en-AU"/>
    </w:rPr>
  </w:style>
  <w:style w:type="character" w:styleId="Strong">
    <w:name w:val="Strong"/>
    <w:basedOn w:val="DefaultParagraphFont"/>
    <w:uiPriority w:val="22"/>
    <w:qFormat/>
    <w:rsid w:val="000D532C"/>
    <w:rPr>
      <w:b/>
      <w:bCs/>
    </w:rPr>
  </w:style>
  <w:style w:type="character" w:styleId="CommentReference">
    <w:name w:val="annotation reference"/>
    <w:basedOn w:val="DefaultParagraphFont"/>
    <w:uiPriority w:val="99"/>
    <w:rsid w:val="00CA58E0"/>
    <w:rPr>
      <w:sz w:val="16"/>
      <w:szCs w:val="16"/>
    </w:rPr>
  </w:style>
  <w:style w:type="paragraph" w:styleId="CommentText">
    <w:name w:val="annotation text"/>
    <w:basedOn w:val="Normal"/>
    <w:link w:val="CommentTextChar"/>
    <w:uiPriority w:val="99"/>
    <w:rsid w:val="00CA58E0"/>
    <w:rPr>
      <w:sz w:val="20"/>
    </w:rPr>
  </w:style>
  <w:style w:type="character" w:customStyle="1" w:styleId="CommentTextChar">
    <w:name w:val="Comment Text Char"/>
    <w:basedOn w:val="DefaultParagraphFont"/>
    <w:link w:val="CommentText"/>
    <w:uiPriority w:val="99"/>
    <w:rsid w:val="00CA58E0"/>
    <w:rPr>
      <w:rFonts w:ascii="Arial" w:hAnsi="Arial"/>
      <w:lang w:val="en-GB"/>
    </w:rPr>
  </w:style>
  <w:style w:type="paragraph" w:styleId="CommentSubject">
    <w:name w:val="annotation subject"/>
    <w:basedOn w:val="CommentText"/>
    <w:next w:val="CommentText"/>
    <w:link w:val="CommentSubjectChar"/>
    <w:rsid w:val="00CA58E0"/>
    <w:rPr>
      <w:b/>
      <w:bCs/>
    </w:rPr>
  </w:style>
  <w:style w:type="character" w:customStyle="1" w:styleId="CommentSubjectChar">
    <w:name w:val="Comment Subject Char"/>
    <w:basedOn w:val="CommentTextChar"/>
    <w:link w:val="CommentSubject"/>
    <w:rsid w:val="00CA58E0"/>
    <w:rPr>
      <w:rFonts w:ascii="Arial" w:hAnsi="Arial"/>
      <w:b/>
      <w:bCs/>
      <w:lang w:val="en-GB"/>
    </w:rPr>
  </w:style>
  <w:style w:type="character" w:styleId="Emphasis">
    <w:name w:val="Emphasis"/>
    <w:basedOn w:val="DefaultParagraphFont"/>
    <w:uiPriority w:val="20"/>
    <w:qFormat/>
    <w:rsid w:val="00BF5F72"/>
    <w:rPr>
      <w:i/>
      <w:iCs/>
    </w:rPr>
  </w:style>
  <w:style w:type="table" w:styleId="TableGrid">
    <w:name w:val="Table Grid"/>
    <w:basedOn w:val="TableNormal"/>
    <w:uiPriority w:val="39"/>
    <w:rsid w:val="00EF7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724A0"/>
    <w:rPr>
      <w:rFonts w:ascii="Calibri" w:hAnsi="Calibri"/>
    </w:rPr>
  </w:style>
  <w:style w:type="character" w:customStyle="1" w:styleId="goohl1">
    <w:name w:val="goohl1"/>
    <w:rsid w:val="007724A0"/>
  </w:style>
  <w:style w:type="character" w:customStyle="1" w:styleId="goohl3">
    <w:name w:val="goohl3"/>
    <w:rsid w:val="007724A0"/>
  </w:style>
  <w:style w:type="paragraph" w:styleId="Revision">
    <w:name w:val="Revision"/>
    <w:hidden/>
    <w:rsid w:val="005C32C9"/>
    <w:rPr>
      <w:rFonts w:ascii="Calibri" w:hAnsi="Calibri"/>
      <w:sz w:val="22"/>
      <w:lang w:val="en-GB"/>
    </w:rPr>
  </w:style>
  <w:style w:type="paragraph" w:customStyle="1" w:styleId="bodytext0">
    <w:name w:val="bodytext"/>
    <w:basedOn w:val="Normal"/>
    <w:rsid w:val="009F1A0C"/>
    <w:pPr>
      <w:spacing w:after="150"/>
    </w:pPr>
    <w:rPr>
      <w:rFonts w:ascii="Times New Roman" w:hAnsi="Times New Roman"/>
      <w:sz w:val="24"/>
      <w:szCs w:val="24"/>
      <w:lang w:val="en-AU"/>
    </w:rPr>
  </w:style>
  <w:style w:type="character" w:customStyle="1" w:styleId="TitleChar">
    <w:name w:val="Title Char"/>
    <w:basedOn w:val="DefaultParagraphFont"/>
    <w:link w:val="Title"/>
    <w:uiPriority w:val="10"/>
    <w:rsid w:val="000B0CE0"/>
    <w:rPr>
      <w:rFonts w:ascii="Calibri" w:hAnsi="Calibri"/>
      <w:sz w:val="36"/>
      <w:lang w:val="en-GB"/>
    </w:rPr>
  </w:style>
  <w:style w:type="paragraph" w:customStyle="1" w:styleId="definition">
    <w:name w:val="definition"/>
    <w:basedOn w:val="Normal"/>
    <w:rsid w:val="00815897"/>
    <w:pPr>
      <w:spacing w:before="100" w:beforeAutospacing="1" w:after="100" w:afterAutospacing="1"/>
    </w:pPr>
    <w:rPr>
      <w:rFonts w:ascii="Times New Roman" w:hAnsi="Times New Roman"/>
      <w:sz w:val="24"/>
      <w:szCs w:val="24"/>
      <w:lang w:val="en-AU"/>
    </w:rPr>
  </w:style>
  <w:style w:type="paragraph" w:customStyle="1" w:styleId="paragraph">
    <w:name w:val="paragraph"/>
    <w:basedOn w:val="Normal"/>
    <w:rsid w:val="00815897"/>
    <w:pPr>
      <w:spacing w:before="100" w:beforeAutospacing="1" w:after="100" w:afterAutospacing="1"/>
    </w:pPr>
    <w:rPr>
      <w:rFonts w:ascii="Times New Roman" w:hAnsi="Times New Roman"/>
      <w:sz w:val="24"/>
      <w:szCs w:val="24"/>
      <w:lang w:val="en-AU"/>
    </w:rPr>
  </w:style>
  <w:style w:type="paragraph" w:customStyle="1" w:styleId="paragraphsub">
    <w:name w:val="paragraphsub"/>
    <w:basedOn w:val="Normal"/>
    <w:rsid w:val="00815897"/>
    <w:pPr>
      <w:spacing w:before="100" w:beforeAutospacing="1" w:after="100" w:afterAutospacing="1"/>
    </w:pPr>
    <w:rPr>
      <w:rFonts w:ascii="Times New Roman" w:hAnsi="Times New Roman"/>
      <w:sz w:val="24"/>
      <w:szCs w:val="24"/>
      <w:lang w:val="en-AU"/>
    </w:rPr>
  </w:style>
  <w:style w:type="table" w:customStyle="1" w:styleId="TableGrid1">
    <w:name w:val="Table Grid1"/>
    <w:basedOn w:val="TableNormal"/>
    <w:next w:val="TableGrid"/>
    <w:uiPriority w:val="39"/>
    <w:rsid w:val="00220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07803">
      <w:bodyDiv w:val="1"/>
      <w:marLeft w:val="0"/>
      <w:marRight w:val="0"/>
      <w:marTop w:val="0"/>
      <w:marBottom w:val="0"/>
      <w:divBdr>
        <w:top w:val="none" w:sz="0" w:space="0" w:color="auto"/>
        <w:left w:val="none" w:sz="0" w:space="0" w:color="auto"/>
        <w:bottom w:val="none" w:sz="0" w:space="0" w:color="auto"/>
        <w:right w:val="none" w:sz="0" w:space="0" w:color="auto"/>
      </w:divBdr>
      <w:divsChild>
        <w:div w:id="112410152">
          <w:marLeft w:val="0"/>
          <w:marRight w:val="0"/>
          <w:marTop w:val="0"/>
          <w:marBottom w:val="0"/>
          <w:divBdr>
            <w:top w:val="none" w:sz="0" w:space="0" w:color="auto"/>
            <w:left w:val="none" w:sz="0" w:space="0" w:color="auto"/>
            <w:bottom w:val="none" w:sz="0" w:space="0" w:color="auto"/>
            <w:right w:val="none" w:sz="0" w:space="0" w:color="auto"/>
          </w:divBdr>
        </w:div>
        <w:div w:id="195775160">
          <w:marLeft w:val="0"/>
          <w:marRight w:val="0"/>
          <w:marTop w:val="0"/>
          <w:marBottom w:val="0"/>
          <w:divBdr>
            <w:top w:val="none" w:sz="0" w:space="0" w:color="auto"/>
            <w:left w:val="none" w:sz="0" w:space="0" w:color="auto"/>
            <w:bottom w:val="none" w:sz="0" w:space="0" w:color="auto"/>
            <w:right w:val="none" w:sz="0" w:space="0" w:color="auto"/>
          </w:divBdr>
        </w:div>
        <w:div w:id="205727594">
          <w:marLeft w:val="0"/>
          <w:marRight w:val="0"/>
          <w:marTop w:val="0"/>
          <w:marBottom w:val="0"/>
          <w:divBdr>
            <w:top w:val="none" w:sz="0" w:space="0" w:color="auto"/>
            <w:left w:val="none" w:sz="0" w:space="0" w:color="auto"/>
            <w:bottom w:val="none" w:sz="0" w:space="0" w:color="auto"/>
            <w:right w:val="none" w:sz="0" w:space="0" w:color="auto"/>
          </w:divBdr>
        </w:div>
        <w:div w:id="328604999">
          <w:marLeft w:val="0"/>
          <w:marRight w:val="0"/>
          <w:marTop w:val="0"/>
          <w:marBottom w:val="0"/>
          <w:divBdr>
            <w:top w:val="none" w:sz="0" w:space="0" w:color="auto"/>
            <w:left w:val="none" w:sz="0" w:space="0" w:color="auto"/>
            <w:bottom w:val="none" w:sz="0" w:space="0" w:color="auto"/>
            <w:right w:val="none" w:sz="0" w:space="0" w:color="auto"/>
          </w:divBdr>
        </w:div>
        <w:div w:id="465515518">
          <w:marLeft w:val="0"/>
          <w:marRight w:val="0"/>
          <w:marTop w:val="0"/>
          <w:marBottom w:val="0"/>
          <w:divBdr>
            <w:top w:val="none" w:sz="0" w:space="0" w:color="auto"/>
            <w:left w:val="none" w:sz="0" w:space="0" w:color="auto"/>
            <w:bottom w:val="none" w:sz="0" w:space="0" w:color="auto"/>
            <w:right w:val="none" w:sz="0" w:space="0" w:color="auto"/>
          </w:divBdr>
        </w:div>
        <w:div w:id="534392195">
          <w:marLeft w:val="0"/>
          <w:marRight w:val="0"/>
          <w:marTop w:val="0"/>
          <w:marBottom w:val="0"/>
          <w:divBdr>
            <w:top w:val="none" w:sz="0" w:space="0" w:color="auto"/>
            <w:left w:val="none" w:sz="0" w:space="0" w:color="auto"/>
            <w:bottom w:val="none" w:sz="0" w:space="0" w:color="auto"/>
            <w:right w:val="none" w:sz="0" w:space="0" w:color="auto"/>
          </w:divBdr>
        </w:div>
        <w:div w:id="592856443">
          <w:marLeft w:val="0"/>
          <w:marRight w:val="0"/>
          <w:marTop w:val="0"/>
          <w:marBottom w:val="0"/>
          <w:divBdr>
            <w:top w:val="none" w:sz="0" w:space="0" w:color="auto"/>
            <w:left w:val="none" w:sz="0" w:space="0" w:color="auto"/>
            <w:bottom w:val="none" w:sz="0" w:space="0" w:color="auto"/>
            <w:right w:val="none" w:sz="0" w:space="0" w:color="auto"/>
          </w:divBdr>
        </w:div>
        <w:div w:id="597099464">
          <w:marLeft w:val="0"/>
          <w:marRight w:val="0"/>
          <w:marTop w:val="0"/>
          <w:marBottom w:val="0"/>
          <w:divBdr>
            <w:top w:val="none" w:sz="0" w:space="0" w:color="auto"/>
            <w:left w:val="none" w:sz="0" w:space="0" w:color="auto"/>
            <w:bottom w:val="none" w:sz="0" w:space="0" w:color="auto"/>
            <w:right w:val="none" w:sz="0" w:space="0" w:color="auto"/>
          </w:divBdr>
        </w:div>
        <w:div w:id="627980441">
          <w:marLeft w:val="0"/>
          <w:marRight w:val="0"/>
          <w:marTop w:val="0"/>
          <w:marBottom w:val="0"/>
          <w:divBdr>
            <w:top w:val="none" w:sz="0" w:space="0" w:color="auto"/>
            <w:left w:val="none" w:sz="0" w:space="0" w:color="auto"/>
            <w:bottom w:val="none" w:sz="0" w:space="0" w:color="auto"/>
            <w:right w:val="none" w:sz="0" w:space="0" w:color="auto"/>
          </w:divBdr>
        </w:div>
        <w:div w:id="632250378">
          <w:marLeft w:val="0"/>
          <w:marRight w:val="0"/>
          <w:marTop w:val="0"/>
          <w:marBottom w:val="0"/>
          <w:divBdr>
            <w:top w:val="none" w:sz="0" w:space="0" w:color="auto"/>
            <w:left w:val="none" w:sz="0" w:space="0" w:color="auto"/>
            <w:bottom w:val="none" w:sz="0" w:space="0" w:color="auto"/>
            <w:right w:val="none" w:sz="0" w:space="0" w:color="auto"/>
          </w:divBdr>
        </w:div>
        <w:div w:id="836386640">
          <w:marLeft w:val="0"/>
          <w:marRight w:val="0"/>
          <w:marTop w:val="0"/>
          <w:marBottom w:val="0"/>
          <w:divBdr>
            <w:top w:val="none" w:sz="0" w:space="0" w:color="auto"/>
            <w:left w:val="none" w:sz="0" w:space="0" w:color="auto"/>
            <w:bottom w:val="none" w:sz="0" w:space="0" w:color="auto"/>
            <w:right w:val="none" w:sz="0" w:space="0" w:color="auto"/>
          </w:divBdr>
        </w:div>
        <w:div w:id="839392883">
          <w:marLeft w:val="0"/>
          <w:marRight w:val="0"/>
          <w:marTop w:val="0"/>
          <w:marBottom w:val="0"/>
          <w:divBdr>
            <w:top w:val="none" w:sz="0" w:space="0" w:color="auto"/>
            <w:left w:val="none" w:sz="0" w:space="0" w:color="auto"/>
            <w:bottom w:val="none" w:sz="0" w:space="0" w:color="auto"/>
            <w:right w:val="none" w:sz="0" w:space="0" w:color="auto"/>
          </w:divBdr>
        </w:div>
        <w:div w:id="847869460">
          <w:marLeft w:val="0"/>
          <w:marRight w:val="0"/>
          <w:marTop w:val="0"/>
          <w:marBottom w:val="0"/>
          <w:divBdr>
            <w:top w:val="none" w:sz="0" w:space="0" w:color="auto"/>
            <w:left w:val="none" w:sz="0" w:space="0" w:color="auto"/>
            <w:bottom w:val="none" w:sz="0" w:space="0" w:color="auto"/>
            <w:right w:val="none" w:sz="0" w:space="0" w:color="auto"/>
          </w:divBdr>
        </w:div>
        <w:div w:id="1113593524">
          <w:marLeft w:val="0"/>
          <w:marRight w:val="0"/>
          <w:marTop w:val="0"/>
          <w:marBottom w:val="0"/>
          <w:divBdr>
            <w:top w:val="none" w:sz="0" w:space="0" w:color="auto"/>
            <w:left w:val="none" w:sz="0" w:space="0" w:color="auto"/>
            <w:bottom w:val="none" w:sz="0" w:space="0" w:color="auto"/>
            <w:right w:val="none" w:sz="0" w:space="0" w:color="auto"/>
          </w:divBdr>
        </w:div>
        <w:div w:id="1180662766">
          <w:marLeft w:val="0"/>
          <w:marRight w:val="0"/>
          <w:marTop w:val="0"/>
          <w:marBottom w:val="0"/>
          <w:divBdr>
            <w:top w:val="none" w:sz="0" w:space="0" w:color="auto"/>
            <w:left w:val="none" w:sz="0" w:space="0" w:color="auto"/>
            <w:bottom w:val="none" w:sz="0" w:space="0" w:color="auto"/>
            <w:right w:val="none" w:sz="0" w:space="0" w:color="auto"/>
          </w:divBdr>
        </w:div>
        <w:div w:id="1451900005">
          <w:marLeft w:val="0"/>
          <w:marRight w:val="0"/>
          <w:marTop w:val="0"/>
          <w:marBottom w:val="0"/>
          <w:divBdr>
            <w:top w:val="none" w:sz="0" w:space="0" w:color="auto"/>
            <w:left w:val="none" w:sz="0" w:space="0" w:color="auto"/>
            <w:bottom w:val="none" w:sz="0" w:space="0" w:color="auto"/>
            <w:right w:val="none" w:sz="0" w:space="0" w:color="auto"/>
          </w:divBdr>
        </w:div>
        <w:div w:id="1636450604">
          <w:marLeft w:val="0"/>
          <w:marRight w:val="0"/>
          <w:marTop w:val="0"/>
          <w:marBottom w:val="0"/>
          <w:divBdr>
            <w:top w:val="none" w:sz="0" w:space="0" w:color="auto"/>
            <w:left w:val="none" w:sz="0" w:space="0" w:color="auto"/>
            <w:bottom w:val="none" w:sz="0" w:space="0" w:color="auto"/>
            <w:right w:val="none" w:sz="0" w:space="0" w:color="auto"/>
          </w:divBdr>
        </w:div>
        <w:div w:id="1973516136">
          <w:marLeft w:val="0"/>
          <w:marRight w:val="0"/>
          <w:marTop w:val="0"/>
          <w:marBottom w:val="0"/>
          <w:divBdr>
            <w:top w:val="none" w:sz="0" w:space="0" w:color="auto"/>
            <w:left w:val="none" w:sz="0" w:space="0" w:color="auto"/>
            <w:bottom w:val="none" w:sz="0" w:space="0" w:color="auto"/>
            <w:right w:val="none" w:sz="0" w:space="0" w:color="auto"/>
          </w:divBdr>
        </w:div>
        <w:div w:id="1974754963">
          <w:marLeft w:val="0"/>
          <w:marRight w:val="0"/>
          <w:marTop w:val="0"/>
          <w:marBottom w:val="0"/>
          <w:divBdr>
            <w:top w:val="none" w:sz="0" w:space="0" w:color="auto"/>
            <w:left w:val="none" w:sz="0" w:space="0" w:color="auto"/>
            <w:bottom w:val="none" w:sz="0" w:space="0" w:color="auto"/>
            <w:right w:val="none" w:sz="0" w:space="0" w:color="auto"/>
          </w:divBdr>
        </w:div>
        <w:div w:id="1979646673">
          <w:marLeft w:val="0"/>
          <w:marRight w:val="0"/>
          <w:marTop w:val="0"/>
          <w:marBottom w:val="0"/>
          <w:divBdr>
            <w:top w:val="none" w:sz="0" w:space="0" w:color="auto"/>
            <w:left w:val="none" w:sz="0" w:space="0" w:color="auto"/>
            <w:bottom w:val="none" w:sz="0" w:space="0" w:color="auto"/>
            <w:right w:val="none" w:sz="0" w:space="0" w:color="auto"/>
          </w:divBdr>
        </w:div>
        <w:div w:id="2055812579">
          <w:marLeft w:val="0"/>
          <w:marRight w:val="0"/>
          <w:marTop w:val="0"/>
          <w:marBottom w:val="0"/>
          <w:divBdr>
            <w:top w:val="none" w:sz="0" w:space="0" w:color="auto"/>
            <w:left w:val="none" w:sz="0" w:space="0" w:color="auto"/>
            <w:bottom w:val="none" w:sz="0" w:space="0" w:color="auto"/>
            <w:right w:val="none" w:sz="0" w:space="0" w:color="auto"/>
          </w:divBdr>
        </w:div>
      </w:divsChild>
    </w:div>
    <w:div w:id="233777901">
      <w:bodyDiv w:val="1"/>
      <w:marLeft w:val="0"/>
      <w:marRight w:val="0"/>
      <w:marTop w:val="0"/>
      <w:marBottom w:val="0"/>
      <w:divBdr>
        <w:top w:val="none" w:sz="0" w:space="0" w:color="auto"/>
        <w:left w:val="none" w:sz="0" w:space="0" w:color="auto"/>
        <w:bottom w:val="none" w:sz="0" w:space="0" w:color="auto"/>
        <w:right w:val="none" w:sz="0" w:space="0" w:color="auto"/>
      </w:divBdr>
      <w:divsChild>
        <w:div w:id="537665310">
          <w:marLeft w:val="0"/>
          <w:marRight w:val="0"/>
          <w:marTop w:val="0"/>
          <w:marBottom w:val="0"/>
          <w:divBdr>
            <w:top w:val="none" w:sz="0" w:space="0" w:color="auto"/>
            <w:left w:val="none" w:sz="0" w:space="0" w:color="auto"/>
            <w:bottom w:val="none" w:sz="0" w:space="0" w:color="auto"/>
            <w:right w:val="none" w:sz="0" w:space="0" w:color="auto"/>
          </w:divBdr>
        </w:div>
        <w:div w:id="1213955348">
          <w:marLeft w:val="0"/>
          <w:marRight w:val="0"/>
          <w:marTop w:val="0"/>
          <w:marBottom w:val="0"/>
          <w:divBdr>
            <w:top w:val="none" w:sz="0" w:space="0" w:color="auto"/>
            <w:left w:val="none" w:sz="0" w:space="0" w:color="auto"/>
            <w:bottom w:val="none" w:sz="0" w:space="0" w:color="auto"/>
            <w:right w:val="none" w:sz="0" w:space="0" w:color="auto"/>
          </w:divBdr>
        </w:div>
        <w:div w:id="1832212119">
          <w:marLeft w:val="0"/>
          <w:marRight w:val="0"/>
          <w:marTop w:val="0"/>
          <w:marBottom w:val="0"/>
          <w:divBdr>
            <w:top w:val="none" w:sz="0" w:space="0" w:color="auto"/>
            <w:left w:val="none" w:sz="0" w:space="0" w:color="auto"/>
            <w:bottom w:val="none" w:sz="0" w:space="0" w:color="auto"/>
            <w:right w:val="none" w:sz="0" w:space="0" w:color="auto"/>
          </w:divBdr>
        </w:div>
        <w:div w:id="2015575038">
          <w:marLeft w:val="0"/>
          <w:marRight w:val="0"/>
          <w:marTop w:val="0"/>
          <w:marBottom w:val="0"/>
          <w:divBdr>
            <w:top w:val="none" w:sz="0" w:space="0" w:color="auto"/>
            <w:left w:val="none" w:sz="0" w:space="0" w:color="auto"/>
            <w:bottom w:val="none" w:sz="0" w:space="0" w:color="auto"/>
            <w:right w:val="none" w:sz="0" w:space="0" w:color="auto"/>
          </w:divBdr>
        </w:div>
      </w:divsChild>
    </w:div>
    <w:div w:id="300696908">
      <w:bodyDiv w:val="1"/>
      <w:marLeft w:val="0"/>
      <w:marRight w:val="0"/>
      <w:marTop w:val="0"/>
      <w:marBottom w:val="0"/>
      <w:divBdr>
        <w:top w:val="none" w:sz="0" w:space="0" w:color="auto"/>
        <w:left w:val="none" w:sz="0" w:space="0" w:color="auto"/>
        <w:bottom w:val="none" w:sz="0" w:space="0" w:color="auto"/>
        <w:right w:val="none" w:sz="0" w:space="0" w:color="auto"/>
      </w:divBdr>
    </w:div>
    <w:div w:id="486018462">
      <w:bodyDiv w:val="1"/>
      <w:marLeft w:val="0"/>
      <w:marRight w:val="0"/>
      <w:marTop w:val="0"/>
      <w:marBottom w:val="0"/>
      <w:divBdr>
        <w:top w:val="none" w:sz="0" w:space="0" w:color="auto"/>
        <w:left w:val="none" w:sz="0" w:space="0" w:color="auto"/>
        <w:bottom w:val="none" w:sz="0" w:space="0" w:color="auto"/>
        <w:right w:val="none" w:sz="0" w:space="0" w:color="auto"/>
      </w:divBdr>
    </w:div>
    <w:div w:id="961762686">
      <w:bodyDiv w:val="1"/>
      <w:marLeft w:val="0"/>
      <w:marRight w:val="0"/>
      <w:marTop w:val="0"/>
      <w:marBottom w:val="0"/>
      <w:divBdr>
        <w:top w:val="none" w:sz="0" w:space="0" w:color="auto"/>
        <w:left w:val="none" w:sz="0" w:space="0" w:color="auto"/>
        <w:bottom w:val="none" w:sz="0" w:space="0" w:color="auto"/>
        <w:right w:val="none" w:sz="0" w:space="0" w:color="auto"/>
      </w:divBdr>
    </w:div>
    <w:div w:id="1004163661">
      <w:bodyDiv w:val="1"/>
      <w:marLeft w:val="0"/>
      <w:marRight w:val="0"/>
      <w:marTop w:val="0"/>
      <w:marBottom w:val="0"/>
      <w:divBdr>
        <w:top w:val="none" w:sz="0" w:space="0" w:color="auto"/>
        <w:left w:val="none" w:sz="0" w:space="0" w:color="auto"/>
        <w:bottom w:val="none" w:sz="0" w:space="0" w:color="auto"/>
        <w:right w:val="none" w:sz="0" w:space="0" w:color="auto"/>
      </w:divBdr>
    </w:div>
    <w:div w:id="1277181346">
      <w:bodyDiv w:val="1"/>
      <w:marLeft w:val="0"/>
      <w:marRight w:val="0"/>
      <w:marTop w:val="0"/>
      <w:marBottom w:val="0"/>
      <w:divBdr>
        <w:top w:val="none" w:sz="0" w:space="0" w:color="auto"/>
        <w:left w:val="none" w:sz="0" w:space="0" w:color="auto"/>
        <w:bottom w:val="none" w:sz="0" w:space="0" w:color="auto"/>
        <w:right w:val="none" w:sz="0" w:space="0" w:color="auto"/>
      </w:divBdr>
      <w:divsChild>
        <w:div w:id="817041501">
          <w:marLeft w:val="0"/>
          <w:marRight w:val="0"/>
          <w:marTop w:val="0"/>
          <w:marBottom w:val="0"/>
          <w:divBdr>
            <w:top w:val="none" w:sz="0" w:space="0" w:color="auto"/>
            <w:left w:val="none" w:sz="0" w:space="0" w:color="auto"/>
            <w:bottom w:val="none" w:sz="0" w:space="0" w:color="auto"/>
            <w:right w:val="none" w:sz="0" w:space="0" w:color="auto"/>
          </w:divBdr>
          <w:divsChild>
            <w:div w:id="7216490">
              <w:marLeft w:val="0"/>
              <w:marRight w:val="0"/>
              <w:marTop w:val="0"/>
              <w:marBottom w:val="0"/>
              <w:divBdr>
                <w:top w:val="none" w:sz="0" w:space="0" w:color="auto"/>
                <w:left w:val="none" w:sz="0" w:space="0" w:color="auto"/>
                <w:bottom w:val="none" w:sz="0" w:space="0" w:color="auto"/>
                <w:right w:val="none" w:sz="0" w:space="0" w:color="auto"/>
              </w:divBdr>
            </w:div>
            <w:div w:id="197744489">
              <w:marLeft w:val="0"/>
              <w:marRight w:val="0"/>
              <w:marTop w:val="0"/>
              <w:marBottom w:val="0"/>
              <w:divBdr>
                <w:top w:val="none" w:sz="0" w:space="0" w:color="auto"/>
                <w:left w:val="none" w:sz="0" w:space="0" w:color="auto"/>
                <w:bottom w:val="none" w:sz="0" w:space="0" w:color="auto"/>
                <w:right w:val="none" w:sz="0" w:space="0" w:color="auto"/>
              </w:divBdr>
            </w:div>
            <w:div w:id="244389023">
              <w:marLeft w:val="0"/>
              <w:marRight w:val="0"/>
              <w:marTop w:val="0"/>
              <w:marBottom w:val="0"/>
              <w:divBdr>
                <w:top w:val="none" w:sz="0" w:space="0" w:color="auto"/>
                <w:left w:val="none" w:sz="0" w:space="0" w:color="auto"/>
                <w:bottom w:val="none" w:sz="0" w:space="0" w:color="auto"/>
                <w:right w:val="none" w:sz="0" w:space="0" w:color="auto"/>
              </w:divBdr>
            </w:div>
            <w:div w:id="280768619">
              <w:marLeft w:val="0"/>
              <w:marRight w:val="0"/>
              <w:marTop w:val="0"/>
              <w:marBottom w:val="0"/>
              <w:divBdr>
                <w:top w:val="none" w:sz="0" w:space="0" w:color="auto"/>
                <w:left w:val="none" w:sz="0" w:space="0" w:color="auto"/>
                <w:bottom w:val="none" w:sz="0" w:space="0" w:color="auto"/>
                <w:right w:val="none" w:sz="0" w:space="0" w:color="auto"/>
              </w:divBdr>
            </w:div>
            <w:div w:id="462888708">
              <w:marLeft w:val="0"/>
              <w:marRight w:val="0"/>
              <w:marTop w:val="0"/>
              <w:marBottom w:val="0"/>
              <w:divBdr>
                <w:top w:val="none" w:sz="0" w:space="0" w:color="auto"/>
                <w:left w:val="none" w:sz="0" w:space="0" w:color="auto"/>
                <w:bottom w:val="none" w:sz="0" w:space="0" w:color="auto"/>
                <w:right w:val="none" w:sz="0" w:space="0" w:color="auto"/>
              </w:divBdr>
            </w:div>
            <w:div w:id="488600710">
              <w:marLeft w:val="0"/>
              <w:marRight w:val="0"/>
              <w:marTop w:val="0"/>
              <w:marBottom w:val="0"/>
              <w:divBdr>
                <w:top w:val="none" w:sz="0" w:space="0" w:color="auto"/>
                <w:left w:val="none" w:sz="0" w:space="0" w:color="auto"/>
                <w:bottom w:val="none" w:sz="0" w:space="0" w:color="auto"/>
                <w:right w:val="none" w:sz="0" w:space="0" w:color="auto"/>
              </w:divBdr>
            </w:div>
            <w:div w:id="516314933">
              <w:marLeft w:val="0"/>
              <w:marRight w:val="0"/>
              <w:marTop w:val="0"/>
              <w:marBottom w:val="0"/>
              <w:divBdr>
                <w:top w:val="none" w:sz="0" w:space="0" w:color="auto"/>
                <w:left w:val="none" w:sz="0" w:space="0" w:color="auto"/>
                <w:bottom w:val="none" w:sz="0" w:space="0" w:color="auto"/>
                <w:right w:val="none" w:sz="0" w:space="0" w:color="auto"/>
              </w:divBdr>
            </w:div>
            <w:div w:id="537932899">
              <w:marLeft w:val="0"/>
              <w:marRight w:val="0"/>
              <w:marTop w:val="0"/>
              <w:marBottom w:val="0"/>
              <w:divBdr>
                <w:top w:val="none" w:sz="0" w:space="0" w:color="auto"/>
                <w:left w:val="none" w:sz="0" w:space="0" w:color="auto"/>
                <w:bottom w:val="none" w:sz="0" w:space="0" w:color="auto"/>
                <w:right w:val="none" w:sz="0" w:space="0" w:color="auto"/>
              </w:divBdr>
            </w:div>
            <w:div w:id="668799011">
              <w:marLeft w:val="0"/>
              <w:marRight w:val="0"/>
              <w:marTop w:val="0"/>
              <w:marBottom w:val="0"/>
              <w:divBdr>
                <w:top w:val="none" w:sz="0" w:space="0" w:color="auto"/>
                <w:left w:val="none" w:sz="0" w:space="0" w:color="auto"/>
                <w:bottom w:val="none" w:sz="0" w:space="0" w:color="auto"/>
                <w:right w:val="none" w:sz="0" w:space="0" w:color="auto"/>
              </w:divBdr>
            </w:div>
            <w:div w:id="693188074">
              <w:marLeft w:val="0"/>
              <w:marRight w:val="0"/>
              <w:marTop w:val="0"/>
              <w:marBottom w:val="0"/>
              <w:divBdr>
                <w:top w:val="none" w:sz="0" w:space="0" w:color="auto"/>
                <w:left w:val="none" w:sz="0" w:space="0" w:color="auto"/>
                <w:bottom w:val="none" w:sz="0" w:space="0" w:color="auto"/>
                <w:right w:val="none" w:sz="0" w:space="0" w:color="auto"/>
              </w:divBdr>
            </w:div>
            <w:div w:id="704789100">
              <w:marLeft w:val="0"/>
              <w:marRight w:val="0"/>
              <w:marTop w:val="0"/>
              <w:marBottom w:val="0"/>
              <w:divBdr>
                <w:top w:val="none" w:sz="0" w:space="0" w:color="auto"/>
                <w:left w:val="none" w:sz="0" w:space="0" w:color="auto"/>
                <w:bottom w:val="none" w:sz="0" w:space="0" w:color="auto"/>
                <w:right w:val="none" w:sz="0" w:space="0" w:color="auto"/>
              </w:divBdr>
            </w:div>
            <w:div w:id="739446352">
              <w:marLeft w:val="0"/>
              <w:marRight w:val="0"/>
              <w:marTop w:val="0"/>
              <w:marBottom w:val="0"/>
              <w:divBdr>
                <w:top w:val="none" w:sz="0" w:space="0" w:color="auto"/>
                <w:left w:val="none" w:sz="0" w:space="0" w:color="auto"/>
                <w:bottom w:val="none" w:sz="0" w:space="0" w:color="auto"/>
                <w:right w:val="none" w:sz="0" w:space="0" w:color="auto"/>
              </w:divBdr>
            </w:div>
            <w:div w:id="741106321">
              <w:marLeft w:val="0"/>
              <w:marRight w:val="0"/>
              <w:marTop w:val="0"/>
              <w:marBottom w:val="0"/>
              <w:divBdr>
                <w:top w:val="none" w:sz="0" w:space="0" w:color="auto"/>
                <w:left w:val="none" w:sz="0" w:space="0" w:color="auto"/>
                <w:bottom w:val="none" w:sz="0" w:space="0" w:color="auto"/>
                <w:right w:val="none" w:sz="0" w:space="0" w:color="auto"/>
              </w:divBdr>
            </w:div>
            <w:div w:id="767508594">
              <w:marLeft w:val="0"/>
              <w:marRight w:val="0"/>
              <w:marTop w:val="0"/>
              <w:marBottom w:val="0"/>
              <w:divBdr>
                <w:top w:val="none" w:sz="0" w:space="0" w:color="auto"/>
                <w:left w:val="none" w:sz="0" w:space="0" w:color="auto"/>
                <w:bottom w:val="none" w:sz="0" w:space="0" w:color="auto"/>
                <w:right w:val="none" w:sz="0" w:space="0" w:color="auto"/>
              </w:divBdr>
            </w:div>
            <w:div w:id="801920357">
              <w:marLeft w:val="0"/>
              <w:marRight w:val="0"/>
              <w:marTop w:val="0"/>
              <w:marBottom w:val="0"/>
              <w:divBdr>
                <w:top w:val="none" w:sz="0" w:space="0" w:color="auto"/>
                <w:left w:val="none" w:sz="0" w:space="0" w:color="auto"/>
                <w:bottom w:val="none" w:sz="0" w:space="0" w:color="auto"/>
                <w:right w:val="none" w:sz="0" w:space="0" w:color="auto"/>
              </w:divBdr>
            </w:div>
            <w:div w:id="1000474649">
              <w:marLeft w:val="0"/>
              <w:marRight w:val="0"/>
              <w:marTop w:val="0"/>
              <w:marBottom w:val="0"/>
              <w:divBdr>
                <w:top w:val="none" w:sz="0" w:space="0" w:color="auto"/>
                <w:left w:val="none" w:sz="0" w:space="0" w:color="auto"/>
                <w:bottom w:val="none" w:sz="0" w:space="0" w:color="auto"/>
                <w:right w:val="none" w:sz="0" w:space="0" w:color="auto"/>
              </w:divBdr>
            </w:div>
            <w:div w:id="1066298583">
              <w:marLeft w:val="0"/>
              <w:marRight w:val="0"/>
              <w:marTop w:val="0"/>
              <w:marBottom w:val="0"/>
              <w:divBdr>
                <w:top w:val="none" w:sz="0" w:space="0" w:color="auto"/>
                <w:left w:val="none" w:sz="0" w:space="0" w:color="auto"/>
                <w:bottom w:val="none" w:sz="0" w:space="0" w:color="auto"/>
                <w:right w:val="none" w:sz="0" w:space="0" w:color="auto"/>
              </w:divBdr>
            </w:div>
            <w:div w:id="1077365924">
              <w:marLeft w:val="0"/>
              <w:marRight w:val="0"/>
              <w:marTop w:val="0"/>
              <w:marBottom w:val="0"/>
              <w:divBdr>
                <w:top w:val="none" w:sz="0" w:space="0" w:color="auto"/>
                <w:left w:val="none" w:sz="0" w:space="0" w:color="auto"/>
                <w:bottom w:val="none" w:sz="0" w:space="0" w:color="auto"/>
                <w:right w:val="none" w:sz="0" w:space="0" w:color="auto"/>
              </w:divBdr>
            </w:div>
            <w:div w:id="1102801382">
              <w:marLeft w:val="0"/>
              <w:marRight w:val="0"/>
              <w:marTop w:val="0"/>
              <w:marBottom w:val="0"/>
              <w:divBdr>
                <w:top w:val="none" w:sz="0" w:space="0" w:color="auto"/>
                <w:left w:val="none" w:sz="0" w:space="0" w:color="auto"/>
                <w:bottom w:val="none" w:sz="0" w:space="0" w:color="auto"/>
                <w:right w:val="none" w:sz="0" w:space="0" w:color="auto"/>
              </w:divBdr>
            </w:div>
            <w:div w:id="1115757329">
              <w:marLeft w:val="0"/>
              <w:marRight w:val="0"/>
              <w:marTop w:val="0"/>
              <w:marBottom w:val="0"/>
              <w:divBdr>
                <w:top w:val="none" w:sz="0" w:space="0" w:color="auto"/>
                <w:left w:val="none" w:sz="0" w:space="0" w:color="auto"/>
                <w:bottom w:val="none" w:sz="0" w:space="0" w:color="auto"/>
                <w:right w:val="none" w:sz="0" w:space="0" w:color="auto"/>
              </w:divBdr>
            </w:div>
            <w:div w:id="1253050077">
              <w:marLeft w:val="0"/>
              <w:marRight w:val="0"/>
              <w:marTop w:val="0"/>
              <w:marBottom w:val="0"/>
              <w:divBdr>
                <w:top w:val="none" w:sz="0" w:space="0" w:color="auto"/>
                <w:left w:val="none" w:sz="0" w:space="0" w:color="auto"/>
                <w:bottom w:val="none" w:sz="0" w:space="0" w:color="auto"/>
                <w:right w:val="none" w:sz="0" w:space="0" w:color="auto"/>
              </w:divBdr>
            </w:div>
            <w:div w:id="1273056883">
              <w:marLeft w:val="0"/>
              <w:marRight w:val="0"/>
              <w:marTop w:val="0"/>
              <w:marBottom w:val="0"/>
              <w:divBdr>
                <w:top w:val="none" w:sz="0" w:space="0" w:color="auto"/>
                <w:left w:val="none" w:sz="0" w:space="0" w:color="auto"/>
                <w:bottom w:val="none" w:sz="0" w:space="0" w:color="auto"/>
                <w:right w:val="none" w:sz="0" w:space="0" w:color="auto"/>
              </w:divBdr>
            </w:div>
            <w:div w:id="1306087167">
              <w:marLeft w:val="0"/>
              <w:marRight w:val="0"/>
              <w:marTop w:val="0"/>
              <w:marBottom w:val="0"/>
              <w:divBdr>
                <w:top w:val="none" w:sz="0" w:space="0" w:color="auto"/>
                <w:left w:val="none" w:sz="0" w:space="0" w:color="auto"/>
                <w:bottom w:val="none" w:sz="0" w:space="0" w:color="auto"/>
                <w:right w:val="none" w:sz="0" w:space="0" w:color="auto"/>
              </w:divBdr>
            </w:div>
            <w:div w:id="1340961255">
              <w:marLeft w:val="0"/>
              <w:marRight w:val="0"/>
              <w:marTop w:val="0"/>
              <w:marBottom w:val="0"/>
              <w:divBdr>
                <w:top w:val="none" w:sz="0" w:space="0" w:color="auto"/>
                <w:left w:val="none" w:sz="0" w:space="0" w:color="auto"/>
                <w:bottom w:val="none" w:sz="0" w:space="0" w:color="auto"/>
                <w:right w:val="none" w:sz="0" w:space="0" w:color="auto"/>
              </w:divBdr>
            </w:div>
            <w:div w:id="1414232587">
              <w:marLeft w:val="0"/>
              <w:marRight w:val="0"/>
              <w:marTop w:val="0"/>
              <w:marBottom w:val="0"/>
              <w:divBdr>
                <w:top w:val="none" w:sz="0" w:space="0" w:color="auto"/>
                <w:left w:val="none" w:sz="0" w:space="0" w:color="auto"/>
                <w:bottom w:val="none" w:sz="0" w:space="0" w:color="auto"/>
                <w:right w:val="none" w:sz="0" w:space="0" w:color="auto"/>
              </w:divBdr>
            </w:div>
            <w:div w:id="1458912671">
              <w:marLeft w:val="0"/>
              <w:marRight w:val="0"/>
              <w:marTop w:val="0"/>
              <w:marBottom w:val="0"/>
              <w:divBdr>
                <w:top w:val="none" w:sz="0" w:space="0" w:color="auto"/>
                <w:left w:val="none" w:sz="0" w:space="0" w:color="auto"/>
                <w:bottom w:val="none" w:sz="0" w:space="0" w:color="auto"/>
                <w:right w:val="none" w:sz="0" w:space="0" w:color="auto"/>
              </w:divBdr>
            </w:div>
            <w:div w:id="1484928534">
              <w:marLeft w:val="0"/>
              <w:marRight w:val="0"/>
              <w:marTop w:val="0"/>
              <w:marBottom w:val="0"/>
              <w:divBdr>
                <w:top w:val="none" w:sz="0" w:space="0" w:color="auto"/>
                <w:left w:val="none" w:sz="0" w:space="0" w:color="auto"/>
                <w:bottom w:val="none" w:sz="0" w:space="0" w:color="auto"/>
                <w:right w:val="none" w:sz="0" w:space="0" w:color="auto"/>
              </w:divBdr>
            </w:div>
            <w:div w:id="1520386805">
              <w:marLeft w:val="0"/>
              <w:marRight w:val="0"/>
              <w:marTop w:val="0"/>
              <w:marBottom w:val="0"/>
              <w:divBdr>
                <w:top w:val="none" w:sz="0" w:space="0" w:color="auto"/>
                <w:left w:val="none" w:sz="0" w:space="0" w:color="auto"/>
                <w:bottom w:val="none" w:sz="0" w:space="0" w:color="auto"/>
                <w:right w:val="none" w:sz="0" w:space="0" w:color="auto"/>
              </w:divBdr>
            </w:div>
            <w:div w:id="1574655473">
              <w:marLeft w:val="0"/>
              <w:marRight w:val="0"/>
              <w:marTop w:val="0"/>
              <w:marBottom w:val="0"/>
              <w:divBdr>
                <w:top w:val="none" w:sz="0" w:space="0" w:color="auto"/>
                <w:left w:val="none" w:sz="0" w:space="0" w:color="auto"/>
                <w:bottom w:val="none" w:sz="0" w:space="0" w:color="auto"/>
                <w:right w:val="none" w:sz="0" w:space="0" w:color="auto"/>
              </w:divBdr>
            </w:div>
            <w:div w:id="1626349474">
              <w:marLeft w:val="0"/>
              <w:marRight w:val="0"/>
              <w:marTop w:val="0"/>
              <w:marBottom w:val="0"/>
              <w:divBdr>
                <w:top w:val="none" w:sz="0" w:space="0" w:color="auto"/>
                <w:left w:val="none" w:sz="0" w:space="0" w:color="auto"/>
                <w:bottom w:val="none" w:sz="0" w:space="0" w:color="auto"/>
                <w:right w:val="none" w:sz="0" w:space="0" w:color="auto"/>
              </w:divBdr>
            </w:div>
            <w:div w:id="1728262567">
              <w:marLeft w:val="0"/>
              <w:marRight w:val="0"/>
              <w:marTop w:val="0"/>
              <w:marBottom w:val="0"/>
              <w:divBdr>
                <w:top w:val="none" w:sz="0" w:space="0" w:color="auto"/>
                <w:left w:val="none" w:sz="0" w:space="0" w:color="auto"/>
                <w:bottom w:val="none" w:sz="0" w:space="0" w:color="auto"/>
                <w:right w:val="none" w:sz="0" w:space="0" w:color="auto"/>
              </w:divBdr>
            </w:div>
            <w:div w:id="1778866954">
              <w:marLeft w:val="0"/>
              <w:marRight w:val="0"/>
              <w:marTop w:val="0"/>
              <w:marBottom w:val="0"/>
              <w:divBdr>
                <w:top w:val="none" w:sz="0" w:space="0" w:color="auto"/>
                <w:left w:val="none" w:sz="0" w:space="0" w:color="auto"/>
                <w:bottom w:val="none" w:sz="0" w:space="0" w:color="auto"/>
                <w:right w:val="none" w:sz="0" w:space="0" w:color="auto"/>
              </w:divBdr>
            </w:div>
            <w:div w:id="1886063525">
              <w:marLeft w:val="0"/>
              <w:marRight w:val="0"/>
              <w:marTop w:val="0"/>
              <w:marBottom w:val="0"/>
              <w:divBdr>
                <w:top w:val="none" w:sz="0" w:space="0" w:color="auto"/>
                <w:left w:val="none" w:sz="0" w:space="0" w:color="auto"/>
                <w:bottom w:val="none" w:sz="0" w:space="0" w:color="auto"/>
                <w:right w:val="none" w:sz="0" w:space="0" w:color="auto"/>
              </w:divBdr>
            </w:div>
            <w:div w:id="1927415242">
              <w:marLeft w:val="0"/>
              <w:marRight w:val="0"/>
              <w:marTop w:val="0"/>
              <w:marBottom w:val="0"/>
              <w:divBdr>
                <w:top w:val="none" w:sz="0" w:space="0" w:color="auto"/>
                <w:left w:val="none" w:sz="0" w:space="0" w:color="auto"/>
                <w:bottom w:val="none" w:sz="0" w:space="0" w:color="auto"/>
                <w:right w:val="none" w:sz="0" w:space="0" w:color="auto"/>
              </w:divBdr>
            </w:div>
            <w:div w:id="2064788204">
              <w:marLeft w:val="0"/>
              <w:marRight w:val="0"/>
              <w:marTop w:val="0"/>
              <w:marBottom w:val="0"/>
              <w:divBdr>
                <w:top w:val="none" w:sz="0" w:space="0" w:color="auto"/>
                <w:left w:val="none" w:sz="0" w:space="0" w:color="auto"/>
                <w:bottom w:val="none" w:sz="0" w:space="0" w:color="auto"/>
                <w:right w:val="none" w:sz="0" w:space="0" w:color="auto"/>
              </w:divBdr>
            </w:div>
            <w:div w:id="20859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3008">
      <w:bodyDiv w:val="1"/>
      <w:marLeft w:val="0"/>
      <w:marRight w:val="0"/>
      <w:marTop w:val="0"/>
      <w:marBottom w:val="0"/>
      <w:divBdr>
        <w:top w:val="none" w:sz="0" w:space="0" w:color="auto"/>
        <w:left w:val="none" w:sz="0" w:space="0" w:color="auto"/>
        <w:bottom w:val="none" w:sz="0" w:space="0" w:color="auto"/>
        <w:right w:val="none" w:sz="0" w:space="0" w:color="auto"/>
      </w:divBdr>
      <w:divsChild>
        <w:div w:id="663165210">
          <w:marLeft w:val="0"/>
          <w:marRight w:val="0"/>
          <w:marTop w:val="0"/>
          <w:marBottom w:val="0"/>
          <w:divBdr>
            <w:top w:val="none" w:sz="0" w:space="0" w:color="auto"/>
            <w:left w:val="none" w:sz="0" w:space="0" w:color="auto"/>
            <w:bottom w:val="none" w:sz="0" w:space="0" w:color="auto"/>
            <w:right w:val="none" w:sz="0" w:space="0" w:color="auto"/>
          </w:divBdr>
        </w:div>
        <w:div w:id="1198660102">
          <w:marLeft w:val="0"/>
          <w:marRight w:val="0"/>
          <w:marTop w:val="0"/>
          <w:marBottom w:val="0"/>
          <w:divBdr>
            <w:top w:val="none" w:sz="0" w:space="0" w:color="auto"/>
            <w:left w:val="none" w:sz="0" w:space="0" w:color="auto"/>
            <w:bottom w:val="none" w:sz="0" w:space="0" w:color="auto"/>
            <w:right w:val="none" w:sz="0" w:space="0" w:color="auto"/>
          </w:divBdr>
        </w:div>
        <w:div w:id="1727072251">
          <w:marLeft w:val="0"/>
          <w:marRight w:val="0"/>
          <w:marTop w:val="0"/>
          <w:marBottom w:val="0"/>
          <w:divBdr>
            <w:top w:val="none" w:sz="0" w:space="0" w:color="auto"/>
            <w:left w:val="none" w:sz="0" w:space="0" w:color="auto"/>
            <w:bottom w:val="none" w:sz="0" w:space="0" w:color="auto"/>
            <w:right w:val="none" w:sz="0" w:space="0" w:color="auto"/>
          </w:divBdr>
        </w:div>
        <w:div w:id="2117166760">
          <w:marLeft w:val="0"/>
          <w:marRight w:val="0"/>
          <w:marTop w:val="0"/>
          <w:marBottom w:val="0"/>
          <w:divBdr>
            <w:top w:val="none" w:sz="0" w:space="0" w:color="auto"/>
            <w:left w:val="none" w:sz="0" w:space="0" w:color="auto"/>
            <w:bottom w:val="none" w:sz="0" w:space="0" w:color="auto"/>
            <w:right w:val="none" w:sz="0" w:space="0" w:color="auto"/>
          </w:divBdr>
        </w:div>
      </w:divsChild>
    </w:div>
    <w:div w:id="1448508194">
      <w:bodyDiv w:val="1"/>
      <w:marLeft w:val="0"/>
      <w:marRight w:val="0"/>
      <w:marTop w:val="0"/>
      <w:marBottom w:val="0"/>
      <w:divBdr>
        <w:top w:val="none" w:sz="0" w:space="0" w:color="auto"/>
        <w:left w:val="none" w:sz="0" w:space="0" w:color="auto"/>
        <w:bottom w:val="none" w:sz="0" w:space="0" w:color="auto"/>
        <w:right w:val="none" w:sz="0" w:space="0" w:color="auto"/>
      </w:divBdr>
      <w:divsChild>
        <w:div w:id="69040956">
          <w:marLeft w:val="0"/>
          <w:marRight w:val="0"/>
          <w:marTop w:val="0"/>
          <w:marBottom w:val="0"/>
          <w:divBdr>
            <w:top w:val="none" w:sz="0" w:space="0" w:color="auto"/>
            <w:left w:val="none" w:sz="0" w:space="0" w:color="auto"/>
            <w:bottom w:val="none" w:sz="0" w:space="0" w:color="auto"/>
            <w:right w:val="none" w:sz="0" w:space="0" w:color="auto"/>
          </w:divBdr>
        </w:div>
        <w:div w:id="117725210">
          <w:marLeft w:val="0"/>
          <w:marRight w:val="0"/>
          <w:marTop w:val="0"/>
          <w:marBottom w:val="0"/>
          <w:divBdr>
            <w:top w:val="none" w:sz="0" w:space="0" w:color="auto"/>
            <w:left w:val="none" w:sz="0" w:space="0" w:color="auto"/>
            <w:bottom w:val="none" w:sz="0" w:space="0" w:color="auto"/>
            <w:right w:val="none" w:sz="0" w:space="0" w:color="auto"/>
          </w:divBdr>
        </w:div>
        <w:div w:id="160898596">
          <w:marLeft w:val="0"/>
          <w:marRight w:val="0"/>
          <w:marTop w:val="0"/>
          <w:marBottom w:val="0"/>
          <w:divBdr>
            <w:top w:val="none" w:sz="0" w:space="0" w:color="auto"/>
            <w:left w:val="none" w:sz="0" w:space="0" w:color="auto"/>
            <w:bottom w:val="none" w:sz="0" w:space="0" w:color="auto"/>
            <w:right w:val="none" w:sz="0" w:space="0" w:color="auto"/>
          </w:divBdr>
        </w:div>
        <w:div w:id="170533250">
          <w:marLeft w:val="0"/>
          <w:marRight w:val="0"/>
          <w:marTop w:val="0"/>
          <w:marBottom w:val="0"/>
          <w:divBdr>
            <w:top w:val="none" w:sz="0" w:space="0" w:color="auto"/>
            <w:left w:val="none" w:sz="0" w:space="0" w:color="auto"/>
            <w:bottom w:val="none" w:sz="0" w:space="0" w:color="auto"/>
            <w:right w:val="none" w:sz="0" w:space="0" w:color="auto"/>
          </w:divBdr>
        </w:div>
        <w:div w:id="177814368">
          <w:marLeft w:val="0"/>
          <w:marRight w:val="0"/>
          <w:marTop w:val="0"/>
          <w:marBottom w:val="0"/>
          <w:divBdr>
            <w:top w:val="none" w:sz="0" w:space="0" w:color="auto"/>
            <w:left w:val="none" w:sz="0" w:space="0" w:color="auto"/>
            <w:bottom w:val="none" w:sz="0" w:space="0" w:color="auto"/>
            <w:right w:val="none" w:sz="0" w:space="0" w:color="auto"/>
          </w:divBdr>
        </w:div>
        <w:div w:id="207105201">
          <w:marLeft w:val="0"/>
          <w:marRight w:val="0"/>
          <w:marTop w:val="0"/>
          <w:marBottom w:val="0"/>
          <w:divBdr>
            <w:top w:val="none" w:sz="0" w:space="0" w:color="auto"/>
            <w:left w:val="none" w:sz="0" w:space="0" w:color="auto"/>
            <w:bottom w:val="none" w:sz="0" w:space="0" w:color="auto"/>
            <w:right w:val="none" w:sz="0" w:space="0" w:color="auto"/>
          </w:divBdr>
        </w:div>
        <w:div w:id="255484370">
          <w:marLeft w:val="0"/>
          <w:marRight w:val="0"/>
          <w:marTop w:val="0"/>
          <w:marBottom w:val="0"/>
          <w:divBdr>
            <w:top w:val="none" w:sz="0" w:space="0" w:color="auto"/>
            <w:left w:val="none" w:sz="0" w:space="0" w:color="auto"/>
            <w:bottom w:val="none" w:sz="0" w:space="0" w:color="auto"/>
            <w:right w:val="none" w:sz="0" w:space="0" w:color="auto"/>
          </w:divBdr>
        </w:div>
        <w:div w:id="404499322">
          <w:marLeft w:val="0"/>
          <w:marRight w:val="0"/>
          <w:marTop w:val="0"/>
          <w:marBottom w:val="0"/>
          <w:divBdr>
            <w:top w:val="none" w:sz="0" w:space="0" w:color="auto"/>
            <w:left w:val="none" w:sz="0" w:space="0" w:color="auto"/>
            <w:bottom w:val="none" w:sz="0" w:space="0" w:color="auto"/>
            <w:right w:val="none" w:sz="0" w:space="0" w:color="auto"/>
          </w:divBdr>
        </w:div>
        <w:div w:id="543906656">
          <w:marLeft w:val="0"/>
          <w:marRight w:val="0"/>
          <w:marTop w:val="0"/>
          <w:marBottom w:val="0"/>
          <w:divBdr>
            <w:top w:val="none" w:sz="0" w:space="0" w:color="auto"/>
            <w:left w:val="none" w:sz="0" w:space="0" w:color="auto"/>
            <w:bottom w:val="none" w:sz="0" w:space="0" w:color="auto"/>
            <w:right w:val="none" w:sz="0" w:space="0" w:color="auto"/>
          </w:divBdr>
        </w:div>
        <w:div w:id="712657685">
          <w:marLeft w:val="0"/>
          <w:marRight w:val="0"/>
          <w:marTop w:val="0"/>
          <w:marBottom w:val="0"/>
          <w:divBdr>
            <w:top w:val="none" w:sz="0" w:space="0" w:color="auto"/>
            <w:left w:val="none" w:sz="0" w:space="0" w:color="auto"/>
            <w:bottom w:val="none" w:sz="0" w:space="0" w:color="auto"/>
            <w:right w:val="none" w:sz="0" w:space="0" w:color="auto"/>
          </w:divBdr>
        </w:div>
        <w:div w:id="731462641">
          <w:marLeft w:val="0"/>
          <w:marRight w:val="0"/>
          <w:marTop w:val="0"/>
          <w:marBottom w:val="0"/>
          <w:divBdr>
            <w:top w:val="none" w:sz="0" w:space="0" w:color="auto"/>
            <w:left w:val="none" w:sz="0" w:space="0" w:color="auto"/>
            <w:bottom w:val="none" w:sz="0" w:space="0" w:color="auto"/>
            <w:right w:val="none" w:sz="0" w:space="0" w:color="auto"/>
          </w:divBdr>
        </w:div>
        <w:div w:id="1197892894">
          <w:marLeft w:val="0"/>
          <w:marRight w:val="0"/>
          <w:marTop w:val="0"/>
          <w:marBottom w:val="0"/>
          <w:divBdr>
            <w:top w:val="none" w:sz="0" w:space="0" w:color="auto"/>
            <w:left w:val="none" w:sz="0" w:space="0" w:color="auto"/>
            <w:bottom w:val="none" w:sz="0" w:space="0" w:color="auto"/>
            <w:right w:val="none" w:sz="0" w:space="0" w:color="auto"/>
          </w:divBdr>
        </w:div>
        <w:div w:id="1261375326">
          <w:marLeft w:val="0"/>
          <w:marRight w:val="0"/>
          <w:marTop w:val="0"/>
          <w:marBottom w:val="0"/>
          <w:divBdr>
            <w:top w:val="none" w:sz="0" w:space="0" w:color="auto"/>
            <w:left w:val="none" w:sz="0" w:space="0" w:color="auto"/>
            <w:bottom w:val="none" w:sz="0" w:space="0" w:color="auto"/>
            <w:right w:val="none" w:sz="0" w:space="0" w:color="auto"/>
          </w:divBdr>
        </w:div>
        <w:div w:id="1265770603">
          <w:marLeft w:val="0"/>
          <w:marRight w:val="0"/>
          <w:marTop w:val="0"/>
          <w:marBottom w:val="0"/>
          <w:divBdr>
            <w:top w:val="none" w:sz="0" w:space="0" w:color="auto"/>
            <w:left w:val="none" w:sz="0" w:space="0" w:color="auto"/>
            <w:bottom w:val="none" w:sz="0" w:space="0" w:color="auto"/>
            <w:right w:val="none" w:sz="0" w:space="0" w:color="auto"/>
          </w:divBdr>
        </w:div>
        <w:div w:id="1304776956">
          <w:marLeft w:val="0"/>
          <w:marRight w:val="0"/>
          <w:marTop w:val="0"/>
          <w:marBottom w:val="0"/>
          <w:divBdr>
            <w:top w:val="none" w:sz="0" w:space="0" w:color="auto"/>
            <w:left w:val="none" w:sz="0" w:space="0" w:color="auto"/>
            <w:bottom w:val="none" w:sz="0" w:space="0" w:color="auto"/>
            <w:right w:val="none" w:sz="0" w:space="0" w:color="auto"/>
          </w:divBdr>
        </w:div>
        <w:div w:id="1325549346">
          <w:marLeft w:val="0"/>
          <w:marRight w:val="0"/>
          <w:marTop w:val="0"/>
          <w:marBottom w:val="0"/>
          <w:divBdr>
            <w:top w:val="none" w:sz="0" w:space="0" w:color="auto"/>
            <w:left w:val="none" w:sz="0" w:space="0" w:color="auto"/>
            <w:bottom w:val="none" w:sz="0" w:space="0" w:color="auto"/>
            <w:right w:val="none" w:sz="0" w:space="0" w:color="auto"/>
          </w:divBdr>
        </w:div>
        <w:div w:id="1331911019">
          <w:marLeft w:val="0"/>
          <w:marRight w:val="0"/>
          <w:marTop w:val="0"/>
          <w:marBottom w:val="0"/>
          <w:divBdr>
            <w:top w:val="none" w:sz="0" w:space="0" w:color="auto"/>
            <w:left w:val="none" w:sz="0" w:space="0" w:color="auto"/>
            <w:bottom w:val="none" w:sz="0" w:space="0" w:color="auto"/>
            <w:right w:val="none" w:sz="0" w:space="0" w:color="auto"/>
          </w:divBdr>
        </w:div>
        <w:div w:id="1439105627">
          <w:marLeft w:val="0"/>
          <w:marRight w:val="0"/>
          <w:marTop w:val="0"/>
          <w:marBottom w:val="0"/>
          <w:divBdr>
            <w:top w:val="none" w:sz="0" w:space="0" w:color="auto"/>
            <w:left w:val="none" w:sz="0" w:space="0" w:color="auto"/>
            <w:bottom w:val="none" w:sz="0" w:space="0" w:color="auto"/>
            <w:right w:val="none" w:sz="0" w:space="0" w:color="auto"/>
          </w:divBdr>
        </w:div>
        <w:div w:id="1578443198">
          <w:marLeft w:val="0"/>
          <w:marRight w:val="0"/>
          <w:marTop w:val="0"/>
          <w:marBottom w:val="0"/>
          <w:divBdr>
            <w:top w:val="none" w:sz="0" w:space="0" w:color="auto"/>
            <w:left w:val="none" w:sz="0" w:space="0" w:color="auto"/>
            <w:bottom w:val="none" w:sz="0" w:space="0" w:color="auto"/>
            <w:right w:val="none" w:sz="0" w:space="0" w:color="auto"/>
          </w:divBdr>
        </w:div>
        <w:div w:id="1645695959">
          <w:marLeft w:val="0"/>
          <w:marRight w:val="0"/>
          <w:marTop w:val="0"/>
          <w:marBottom w:val="0"/>
          <w:divBdr>
            <w:top w:val="none" w:sz="0" w:space="0" w:color="auto"/>
            <w:left w:val="none" w:sz="0" w:space="0" w:color="auto"/>
            <w:bottom w:val="none" w:sz="0" w:space="0" w:color="auto"/>
            <w:right w:val="none" w:sz="0" w:space="0" w:color="auto"/>
          </w:divBdr>
        </w:div>
        <w:div w:id="1824731983">
          <w:marLeft w:val="0"/>
          <w:marRight w:val="0"/>
          <w:marTop w:val="0"/>
          <w:marBottom w:val="0"/>
          <w:divBdr>
            <w:top w:val="none" w:sz="0" w:space="0" w:color="auto"/>
            <w:left w:val="none" w:sz="0" w:space="0" w:color="auto"/>
            <w:bottom w:val="none" w:sz="0" w:space="0" w:color="auto"/>
            <w:right w:val="none" w:sz="0" w:space="0" w:color="auto"/>
          </w:divBdr>
        </w:div>
        <w:div w:id="1860972452">
          <w:marLeft w:val="0"/>
          <w:marRight w:val="0"/>
          <w:marTop w:val="0"/>
          <w:marBottom w:val="0"/>
          <w:divBdr>
            <w:top w:val="none" w:sz="0" w:space="0" w:color="auto"/>
            <w:left w:val="none" w:sz="0" w:space="0" w:color="auto"/>
            <w:bottom w:val="none" w:sz="0" w:space="0" w:color="auto"/>
            <w:right w:val="none" w:sz="0" w:space="0" w:color="auto"/>
          </w:divBdr>
        </w:div>
        <w:div w:id="2020693428">
          <w:marLeft w:val="0"/>
          <w:marRight w:val="0"/>
          <w:marTop w:val="0"/>
          <w:marBottom w:val="0"/>
          <w:divBdr>
            <w:top w:val="none" w:sz="0" w:space="0" w:color="auto"/>
            <w:left w:val="none" w:sz="0" w:space="0" w:color="auto"/>
            <w:bottom w:val="none" w:sz="0" w:space="0" w:color="auto"/>
            <w:right w:val="none" w:sz="0" w:space="0" w:color="auto"/>
          </w:divBdr>
        </w:div>
        <w:div w:id="2022851978">
          <w:marLeft w:val="0"/>
          <w:marRight w:val="0"/>
          <w:marTop w:val="0"/>
          <w:marBottom w:val="0"/>
          <w:divBdr>
            <w:top w:val="none" w:sz="0" w:space="0" w:color="auto"/>
            <w:left w:val="none" w:sz="0" w:space="0" w:color="auto"/>
            <w:bottom w:val="none" w:sz="0" w:space="0" w:color="auto"/>
            <w:right w:val="none" w:sz="0" w:space="0" w:color="auto"/>
          </w:divBdr>
        </w:div>
        <w:div w:id="2054183594">
          <w:marLeft w:val="0"/>
          <w:marRight w:val="0"/>
          <w:marTop w:val="0"/>
          <w:marBottom w:val="0"/>
          <w:divBdr>
            <w:top w:val="none" w:sz="0" w:space="0" w:color="auto"/>
            <w:left w:val="none" w:sz="0" w:space="0" w:color="auto"/>
            <w:bottom w:val="none" w:sz="0" w:space="0" w:color="auto"/>
            <w:right w:val="none" w:sz="0" w:space="0" w:color="auto"/>
          </w:divBdr>
        </w:div>
        <w:div w:id="2073307403">
          <w:marLeft w:val="0"/>
          <w:marRight w:val="0"/>
          <w:marTop w:val="0"/>
          <w:marBottom w:val="0"/>
          <w:divBdr>
            <w:top w:val="none" w:sz="0" w:space="0" w:color="auto"/>
            <w:left w:val="none" w:sz="0" w:space="0" w:color="auto"/>
            <w:bottom w:val="none" w:sz="0" w:space="0" w:color="auto"/>
            <w:right w:val="none" w:sz="0" w:space="0" w:color="auto"/>
          </w:divBdr>
        </w:div>
        <w:div w:id="2121802623">
          <w:marLeft w:val="0"/>
          <w:marRight w:val="0"/>
          <w:marTop w:val="0"/>
          <w:marBottom w:val="0"/>
          <w:divBdr>
            <w:top w:val="none" w:sz="0" w:space="0" w:color="auto"/>
            <w:left w:val="none" w:sz="0" w:space="0" w:color="auto"/>
            <w:bottom w:val="none" w:sz="0" w:space="0" w:color="auto"/>
            <w:right w:val="none" w:sz="0" w:space="0" w:color="auto"/>
          </w:divBdr>
        </w:div>
      </w:divsChild>
    </w:div>
    <w:div w:id="1480224812">
      <w:bodyDiv w:val="1"/>
      <w:marLeft w:val="0"/>
      <w:marRight w:val="0"/>
      <w:marTop w:val="0"/>
      <w:marBottom w:val="0"/>
      <w:divBdr>
        <w:top w:val="none" w:sz="0" w:space="0" w:color="auto"/>
        <w:left w:val="none" w:sz="0" w:space="0" w:color="auto"/>
        <w:bottom w:val="none" w:sz="0" w:space="0" w:color="auto"/>
        <w:right w:val="none" w:sz="0" w:space="0" w:color="auto"/>
      </w:divBdr>
      <w:divsChild>
        <w:div w:id="290747682">
          <w:marLeft w:val="0"/>
          <w:marRight w:val="0"/>
          <w:marTop w:val="0"/>
          <w:marBottom w:val="0"/>
          <w:divBdr>
            <w:top w:val="none" w:sz="0" w:space="0" w:color="auto"/>
            <w:left w:val="none" w:sz="0" w:space="0" w:color="auto"/>
            <w:bottom w:val="none" w:sz="0" w:space="0" w:color="auto"/>
            <w:right w:val="none" w:sz="0" w:space="0" w:color="auto"/>
          </w:divBdr>
        </w:div>
        <w:div w:id="394933682">
          <w:marLeft w:val="0"/>
          <w:marRight w:val="0"/>
          <w:marTop w:val="0"/>
          <w:marBottom w:val="0"/>
          <w:divBdr>
            <w:top w:val="none" w:sz="0" w:space="0" w:color="auto"/>
            <w:left w:val="none" w:sz="0" w:space="0" w:color="auto"/>
            <w:bottom w:val="none" w:sz="0" w:space="0" w:color="auto"/>
            <w:right w:val="none" w:sz="0" w:space="0" w:color="auto"/>
          </w:divBdr>
        </w:div>
        <w:div w:id="823207702">
          <w:marLeft w:val="0"/>
          <w:marRight w:val="0"/>
          <w:marTop w:val="0"/>
          <w:marBottom w:val="0"/>
          <w:divBdr>
            <w:top w:val="none" w:sz="0" w:space="0" w:color="auto"/>
            <w:left w:val="none" w:sz="0" w:space="0" w:color="auto"/>
            <w:bottom w:val="none" w:sz="0" w:space="0" w:color="auto"/>
            <w:right w:val="none" w:sz="0" w:space="0" w:color="auto"/>
          </w:divBdr>
        </w:div>
        <w:div w:id="1138448984">
          <w:marLeft w:val="0"/>
          <w:marRight w:val="0"/>
          <w:marTop w:val="0"/>
          <w:marBottom w:val="0"/>
          <w:divBdr>
            <w:top w:val="none" w:sz="0" w:space="0" w:color="auto"/>
            <w:left w:val="none" w:sz="0" w:space="0" w:color="auto"/>
            <w:bottom w:val="none" w:sz="0" w:space="0" w:color="auto"/>
            <w:right w:val="none" w:sz="0" w:space="0" w:color="auto"/>
          </w:divBdr>
        </w:div>
        <w:div w:id="1404643614">
          <w:marLeft w:val="0"/>
          <w:marRight w:val="0"/>
          <w:marTop w:val="0"/>
          <w:marBottom w:val="0"/>
          <w:divBdr>
            <w:top w:val="none" w:sz="0" w:space="0" w:color="auto"/>
            <w:left w:val="none" w:sz="0" w:space="0" w:color="auto"/>
            <w:bottom w:val="none" w:sz="0" w:space="0" w:color="auto"/>
            <w:right w:val="none" w:sz="0" w:space="0" w:color="auto"/>
          </w:divBdr>
        </w:div>
        <w:div w:id="1706565540">
          <w:marLeft w:val="0"/>
          <w:marRight w:val="0"/>
          <w:marTop w:val="0"/>
          <w:marBottom w:val="0"/>
          <w:divBdr>
            <w:top w:val="none" w:sz="0" w:space="0" w:color="auto"/>
            <w:left w:val="none" w:sz="0" w:space="0" w:color="auto"/>
            <w:bottom w:val="none" w:sz="0" w:space="0" w:color="auto"/>
            <w:right w:val="none" w:sz="0" w:space="0" w:color="auto"/>
          </w:divBdr>
        </w:div>
        <w:div w:id="1714033972">
          <w:marLeft w:val="0"/>
          <w:marRight w:val="0"/>
          <w:marTop w:val="0"/>
          <w:marBottom w:val="0"/>
          <w:divBdr>
            <w:top w:val="none" w:sz="0" w:space="0" w:color="auto"/>
            <w:left w:val="none" w:sz="0" w:space="0" w:color="auto"/>
            <w:bottom w:val="none" w:sz="0" w:space="0" w:color="auto"/>
            <w:right w:val="none" w:sz="0" w:space="0" w:color="auto"/>
          </w:divBdr>
        </w:div>
        <w:div w:id="2005165309">
          <w:marLeft w:val="0"/>
          <w:marRight w:val="0"/>
          <w:marTop w:val="0"/>
          <w:marBottom w:val="0"/>
          <w:divBdr>
            <w:top w:val="none" w:sz="0" w:space="0" w:color="auto"/>
            <w:left w:val="none" w:sz="0" w:space="0" w:color="auto"/>
            <w:bottom w:val="none" w:sz="0" w:space="0" w:color="auto"/>
            <w:right w:val="none" w:sz="0" w:space="0" w:color="auto"/>
          </w:divBdr>
        </w:div>
        <w:div w:id="2050766200">
          <w:marLeft w:val="0"/>
          <w:marRight w:val="0"/>
          <w:marTop w:val="0"/>
          <w:marBottom w:val="0"/>
          <w:divBdr>
            <w:top w:val="none" w:sz="0" w:space="0" w:color="auto"/>
            <w:left w:val="none" w:sz="0" w:space="0" w:color="auto"/>
            <w:bottom w:val="none" w:sz="0" w:space="0" w:color="auto"/>
            <w:right w:val="none" w:sz="0" w:space="0" w:color="auto"/>
          </w:divBdr>
        </w:div>
        <w:div w:id="2115053552">
          <w:marLeft w:val="0"/>
          <w:marRight w:val="0"/>
          <w:marTop w:val="0"/>
          <w:marBottom w:val="0"/>
          <w:divBdr>
            <w:top w:val="none" w:sz="0" w:space="0" w:color="auto"/>
            <w:left w:val="none" w:sz="0" w:space="0" w:color="auto"/>
            <w:bottom w:val="none" w:sz="0" w:space="0" w:color="auto"/>
            <w:right w:val="none" w:sz="0" w:space="0" w:color="auto"/>
          </w:divBdr>
        </w:div>
        <w:div w:id="2145153850">
          <w:marLeft w:val="0"/>
          <w:marRight w:val="0"/>
          <w:marTop w:val="0"/>
          <w:marBottom w:val="0"/>
          <w:divBdr>
            <w:top w:val="none" w:sz="0" w:space="0" w:color="auto"/>
            <w:left w:val="none" w:sz="0" w:space="0" w:color="auto"/>
            <w:bottom w:val="none" w:sz="0" w:space="0" w:color="auto"/>
            <w:right w:val="none" w:sz="0" w:space="0" w:color="auto"/>
          </w:divBdr>
        </w:div>
      </w:divsChild>
    </w:div>
    <w:div w:id="1504125849">
      <w:bodyDiv w:val="1"/>
      <w:marLeft w:val="0"/>
      <w:marRight w:val="0"/>
      <w:marTop w:val="0"/>
      <w:marBottom w:val="0"/>
      <w:divBdr>
        <w:top w:val="none" w:sz="0" w:space="0" w:color="auto"/>
        <w:left w:val="none" w:sz="0" w:space="0" w:color="auto"/>
        <w:bottom w:val="none" w:sz="0" w:space="0" w:color="auto"/>
        <w:right w:val="none" w:sz="0" w:space="0" w:color="auto"/>
      </w:divBdr>
    </w:div>
    <w:div w:id="1572544010">
      <w:bodyDiv w:val="1"/>
      <w:marLeft w:val="0"/>
      <w:marRight w:val="0"/>
      <w:marTop w:val="0"/>
      <w:marBottom w:val="0"/>
      <w:divBdr>
        <w:top w:val="none" w:sz="0" w:space="0" w:color="auto"/>
        <w:left w:val="none" w:sz="0" w:space="0" w:color="auto"/>
        <w:bottom w:val="none" w:sz="0" w:space="0" w:color="auto"/>
        <w:right w:val="none" w:sz="0" w:space="0" w:color="auto"/>
      </w:divBdr>
      <w:divsChild>
        <w:div w:id="231162887">
          <w:marLeft w:val="0"/>
          <w:marRight w:val="0"/>
          <w:marTop w:val="0"/>
          <w:marBottom w:val="0"/>
          <w:divBdr>
            <w:top w:val="none" w:sz="0" w:space="0" w:color="auto"/>
            <w:left w:val="none" w:sz="0" w:space="0" w:color="auto"/>
            <w:bottom w:val="none" w:sz="0" w:space="0" w:color="auto"/>
            <w:right w:val="none" w:sz="0" w:space="0" w:color="auto"/>
          </w:divBdr>
        </w:div>
        <w:div w:id="376973106">
          <w:marLeft w:val="0"/>
          <w:marRight w:val="0"/>
          <w:marTop w:val="0"/>
          <w:marBottom w:val="0"/>
          <w:divBdr>
            <w:top w:val="none" w:sz="0" w:space="0" w:color="auto"/>
            <w:left w:val="none" w:sz="0" w:space="0" w:color="auto"/>
            <w:bottom w:val="none" w:sz="0" w:space="0" w:color="auto"/>
            <w:right w:val="none" w:sz="0" w:space="0" w:color="auto"/>
          </w:divBdr>
        </w:div>
        <w:div w:id="722560897">
          <w:marLeft w:val="0"/>
          <w:marRight w:val="0"/>
          <w:marTop w:val="0"/>
          <w:marBottom w:val="0"/>
          <w:divBdr>
            <w:top w:val="none" w:sz="0" w:space="0" w:color="auto"/>
            <w:left w:val="none" w:sz="0" w:space="0" w:color="auto"/>
            <w:bottom w:val="none" w:sz="0" w:space="0" w:color="auto"/>
            <w:right w:val="none" w:sz="0" w:space="0" w:color="auto"/>
          </w:divBdr>
        </w:div>
        <w:div w:id="1312367098">
          <w:marLeft w:val="0"/>
          <w:marRight w:val="0"/>
          <w:marTop w:val="0"/>
          <w:marBottom w:val="0"/>
          <w:divBdr>
            <w:top w:val="none" w:sz="0" w:space="0" w:color="auto"/>
            <w:left w:val="none" w:sz="0" w:space="0" w:color="auto"/>
            <w:bottom w:val="none" w:sz="0" w:space="0" w:color="auto"/>
            <w:right w:val="none" w:sz="0" w:space="0" w:color="auto"/>
          </w:divBdr>
        </w:div>
        <w:div w:id="1814055478">
          <w:marLeft w:val="0"/>
          <w:marRight w:val="0"/>
          <w:marTop w:val="0"/>
          <w:marBottom w:val="0"/>
          <w:divBdr>
            <w:top w:val="none" w:sz="0" w:space="0" w:color="auto"/>
            <w:left w:val="none" w:sz="0" w:space="0" w:color="auto"/>
            <w:bottom w:val="none" w:sz="0" w:space="0" w:color="auto"/>
            <w:right w:val="none" w:sz="0" w:space="0" w:color="auto"/>
          </w:divBdr>
        </w:div>
      </w:divsChild>
    </w:div>
    <w:div w:id="1622344758">
      <w:bodyDiv w:val="1"/>
      <w:marLeft w:val="0"/>
      <w:marRight w:val="0"/>
      <w:marTop w:val="0"/>
      <w:marBottom w:val="0"/>
      <w:divBdr>
        <w:top w:val="none" w:sz="0" w:space="0" w:color="auto"/>
        <w:left w:val="none" w:sz="0" w:space="0" w:color="auto"/>
        <w:bottom w:val="none" w:sz="0" w:space="0" w:color="auto"/>
        <w:right w:val="none" w:sz="0" w:space="0" w:color="auto"/>
      </w:divBdr>
      <w:divsChild>
        <w:div w:id="1771464477">
          <w:marLeft w:val="0"/>
          <w:marRight w:val="0"/>
          <w:marTop w:val="0"/>
          <w:marBottom w:val="0"/>
          <w:divBdr>
            <w:top w:val="none" w:sz="0" w:space="0" w:color="auto"/>
            <w:left w:val="none" w:sz="0" w:space="0" w:color="auto"/>
            <w:bottom w:val="none" w:sz="0" w:space="0" w:color="auto"/>
            <w:right w:val="none" w:sz="0" w:space="0" w:color="auto"/>
          </w:divBdr>
          <w:divsChild>
            <w:div w:id="1809281495">
              <w:marLeft w:val="0"/>
              <w:marRight w:val="0"/>
              <w:marTop w:val="0"/>
              <w:marBottom w:val="0"/>
              <w:divBdr>
                <w:top w:val="none" w:sz="0" w:space="0" w:color="auto"/>
                <w:left w:val="none" w:sz="0" w:space="0" w:color="auto"/>
                <w:bottom w:val="none" w:sz="0" w:space="0" w:color="auto"/>
                <w:right w:val="none" w:sz="0" w:space="0" w:color="auto"/>
              </w:divBdr>
              <w:divsChild>
                <w:div w:id="1499465548">
                  <w:marLeft w:val="-225"/>
                  <w:marRight w:val="-225"/>
                  <w:marTop w:val="0"/>
                  <w:marBottom w:val="0"/>
                  <w:divBdr>
                    <w:top w:val="none" w:sz="0" w:space="0" w:color="auto"/>
                    <w:left w:val="none" w:sz="0" w:space="0" w:color="auto"/>
                    <w:bottom w:val="none" w:sz="0" w:space="0" w:color="auto"/>
                    <w:right w:val="none" w:sz="0" w:space="0" w:color="auto"/>
                  </w:divBdr>
                  <w:divsChild>
                    <w:div w:id="18301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432723">
      <w:bodyDiv w:val="1"/>
      <w:marLeft w:val="0"/>
      <w:marRight w:val="0"/>
      <w:marTop w:val="0"/>
      <w:marBottom w:val="0"/>
      <w:divBdr>
        <w:top w:val="none" w:sz="0" w:space="0" w:color="auto"/>
        <w:left w:val="none" w:sz="0" w:space="0" w:color="auto"/>
        <w:bottom w:val="none" w:sz="0" w:space="0" w:color="auto"/>
        <w:right w:val="none" w:sz="0" w:space="0" w:color="auto"/>
      </w:divBdr>
    </w:div>
    <w:div w:id="1756510744">
      <w:bodyDiv w:val="1"/>
      <w:marLeft w:val="0"/>
      <w:marRight w:val="0"/>
      <w:marTop w:val="0"/>
      <w:marBottom w:val="0"/>
      <w:divBdr>
        <w:top w:val="none" w:sz="0" w:space="0" w:color="auto"/>
        <w:left w:val="none" w:sz="0" w:space="0" w:color="auto"/>
        <w:bottom w:val="none" w:sz="0" w:space="0" w:color="auto"/>
        <w:right w:val="none" w:sz="0" w:space="0" w:color="auto"/>
      </w:divBdr>
    </w:div>
    <w:div w:id="1761826990">
      <w:bodyDiv w:val="1"/>
      <w:marLeft w:val="0"/>
      <w:marRight w:val="0"/>
      <w:marTop w:val="0"/>
      <w:marBottom w:val="0"/>
      <w:divBdr>
        <w:top w:val="none" w:sz="0" w:space="0" w:color="auto"/>
        <w:left w:val="none" w:sz="0" w:space="0" w:color="auto"/>
        <w:bottom w:val="none" w:sz="0" w:space="0" w:color="auto"/>
        <w:right w:val="none" w:sz="0" w:space="0" w:color="auto"/>
      </w:divBdr>
      <w:divsChild>
        <w:div w:id="30040377">
          <w:marLeft w:val="0"/>
          <w:marRight w:val="0"/>
          <w:marTop w:val="0"/>
          <w:marBottom w:val="0"/>
          <w:divBdr>
            <w:top w:val="none" w:sz="0" w:space="0" w:color="auto"/>
            <w:left w:val="none" w:sz="0" w:space="0" w:color="auto"/>
            <w:bottom w:val="none" w:sz="0" w:space="0" w:color="auto"/>
            <w:right w:val="none" w:sz="0" w:space="0" w:color="auto"/>
          </w:divBdr>
        </w:div>
        <w:div w:id="223685878">
          <w:marLeft w:val="0"/>
          <w:marRight w:val="0"/>
          <w:marTop w:val="0"/>
          <w:marBottom w:val="0"/>
          <w:divBdr>
            <w:top w:val="none" w:sz="0" w:space="0" w:color="auto"/>
            <w:left w:val="none" w:sz="0" w:space="0" w:color="auto"/>
            <w:bottom w:val="none" w:sz="0" w:space="0" w:color="auto"/>
            <w:right w:val="none" w:sz="0" w:space="0" w:color="auto"/>
          </w:divBdr>
        </w:div>
        <w:div w:id="265426774">
          <w:marLeft w:val="0"/>
          <w:marRight w:val="0"/>
          <w:marTop w:val="0"/>
          <w:marBottom w:val="0"/>
          <w:divBdr>
            <w:top w:val="none" w:sz="0" w:space="0" w:color="auto"/>
            <w:left w:val="none" w:sz="0" w:space="0" w:color="auto"/>
            <w:bottom w:val="none" w:sz="0" w:space="0" w:color="auto"/>
            <w:right w:val="none" w:sz="0" w:space="0" w:color="auto"/>
          </w:divBdr>
        </w:div>
        <w:div w:id="308947911">
          <w:marLeft w:val="0"/>
          <w:marRight w:val="0"/>
          <w:marTop w:val="0"/>
          <w:marBottom w:val="0"/>
          <w:divBdr>
            <w:top w:val="none" w:sz="0" w:space="0" w:color="auto"/>
            <w:left w:val="none" w:sz="0" w:space="0" w:color="auto"/>
            <w:bottom w:val="none" w:sz="0" w:space="0" w:color="auto"/>
            <w:right w:val="none" w:sz="0" w:space="0" w:color="auto"/>
          </w:divBdr>
        </w:div>
        <w:div w:id="333457038">
          <w:marLeft w:val="0"/>
          <w:marRight w:val="0"/>
          <w:marTop w:val="0"/>
          <w:marBottom w:val="0"/>
          <w:divBdr>
            <w:top w:val="none" w:sz="0" w:space="0" w:color="auto"/>
            <w:left w:val="none" w:sz="0" w:space="0" w:color="auto"/>
            <w:bottom w:val="none" w:sz="0" w:space="0" w:color="auto"/>
            <w:right w:val="none" w:sz="0" w:space="0" w:color="auto"/>
          </w:divBdr>
        </w:div>
        <w:div w:id="442068496">
          <w:marLeft w:val="0"/>
          <w:marRight w:val="0"/>
          <w:marTop w:val="0"/>
          <w:marBottom w:val="0"/>
          <w:divBdr>
            <w:top w:val="none" w:sz="0" w:space="0" w:color="auto"/>
            <w:left w:val="none" w:sz="0" w:space="0" w:color="auto"/>
            <w:bottom w:val="none" w:sz="0" w:space="0" w:color="auto"/>
            <w:right w:val="none" w:sz="0" w:space="0" w:color="auto"/>
          </w:divBdr>
        </w:div>
        <w:div w:id="448279427">
          <w:marLeft w:val="0"/>
          <w:marRight w:val="0"/>
          <w:marTop w:val="0"/>
          <w:marBottom w:val="0"/>
          <w:divBdr>
            <w:top w:val="none" w:sz="0" w:space="0" w:color="auto"/>
            <w:left w:val="none" w:sz="0" w:space="0" w:color="auto"/>
            <w:bottom w:val="none" w:sz="0" w:space="0" w:color="auto"/>
            <w:right w:val="none" w:sz="0" w:space="0" w:color="auto"/>
          </w:divBdr>
        </w:div>
        <w:div w:id="499780467">
          <w:marLeft w:val="0"/>
          <w:marRight w:val="0"/>
          <w:marTop w:val="0"/>
          <w:marBottom w:val="0"/>
          <w:divBdr>
            <w:top w:val="none" w:sz="0" w:space="0" w:color="auto"/>
            <w:left w:val="none" w:sz="0" w:space="0" w:color="auto"/>
            <w:bottom w:val="none" w:sz="0" w:space="0" w:color="auto"/>
            <w:right w:val="none" w:sz="0" w:space="0" w:color="auto"/>
          </w:divBdr>
        </w:div>
        <w:div w:id="505482178">
          <w:marLeft w:val="0"/>
          <w:marRight w:val="0"/>
          <w:marTop w:val="0"/>
          <w:marBottom w:val="0"/>
          <w:divBdr>
            <w:top w:val="none" w:sz="0" w:space="0" w:color="auto"/>
            <w:left w:val="none" w:sz="0" w:space="0" w:color="auto"/>
            <w:bottom w:val="none" w:sz="0" w:space="0" w:color="auto"/>
            <w:right w:val="none" w:sz="0" w:space="0" w:color="auto"/>
          </w:divBdr>
        </w:div>
        <w:div w:id="511720817">
          <w:marLeft w:val="0"/>
          <w:marRight w:val="0"/>
          <w:marTop w:val="0"/>
          <w:marBottom w:val="0"/>
          <w:divBdr>
            <w:top w:val="none" w:sz="0" w:space="0" w:color="auto"/>
            <w:left w:val="none" w:sz="0" w:space="0" w:color="auto"/>
            <w:bottom w:val="none" w:sz="0" w:space="0" w:color="auto"/>
            <w:right w:val="none" w:sz="0" w:space="0" w:color="auto"/>
          </w:divBdr>
        </w:div>
        <w:div w:id="536358565">
          <w:marLeft w:val="0"/>
          <w:marRight w:val="0"/>
          <w:marTop w:val="0"/>
          <w:marBottom w:val="0"/>
          <w:divBdr>
            <w:top w:val="none" w:sz="0" w:space="0" w:color="auto"/>
            <w:left w:val="none" w:sz="0" w:space="0" w:color="auto"/>
            <w:bottom w:val="none" w:sz="0" w:space="0" w:color="auto"/>
            <w:right w:val="none" w:sz="0" w:space="0" w:color="auto"/>
          </w:divBdr>
        </w:div>
        <w:div w:id="554515153">
          <w:marLeft w:val="0"/>
          <w:marRight w:val="0"/>
          <w:marTop w:val="0"/>
          <w:marBottom w:val="0"/>
          <w:divBdr>
            <w:top w:val="none" w:sz="0" w:space="0" w:color="auto"/>
            <w:left w:val="none" w:sz="0" w:space="0" w:color="auto"/>
            <w:bottom w:val="none" w:sz="0" w:space="0" w:color="auto"/>
            <w:right w:val="none" w:sz="0" w:space="0" w:color="auto"/>
          </w:divBdr>
        </w:div>
        <w:div w:id="592399414">
          <w:marLeft w:val="0"/>
          <w:marRight w:val="0"/>
          <w:marTop w:val="0"/>
          <w:marBottom w:val="0"/>
          <w:divBdr>
            <w:top w:val="none" w:sz="0" w:space="0" w:color="auto"/>
            <w:left w:val="none" w:sz="0" w:space="0" w:color="auto"/>
            <w:bottom w:val="none" w:sz="0" w:space="0" w:color="auto"/>
            <w:right w:val="none" w:sz="0" w:space="0" w:color="auto"/>
          </w:divBdr>
        </w:div>
        <w:div w:id="628438776">
          <w:marLeft w:val="0"/>
          <w:marRight w:val="0"/>
          <w:marTop w:val="0"/>
          <w:marBottom w:val="0"/>
          <w:divBdr>
            <w:top w:val="none" w:sz="0" w:space="0" w:color="auto"/>
            <w:left w:val="none" w:sz="0" w:space="0" w:color="auto"/>
            <w:bottom w:val="none" w:sz="0" w:space="0" w:color="auto"/>
            <w:right w:val="none" w:sz="0" w:space="0" w:color="auto"/>
          </w:divBdr>
        </w:div>
        <w:div w:id="646008091">
          <w:marLeft w:val="0"/>
          <w:marRight w:val="0"/>
          <w:marTop w:val="0"/>
          <w:marBottom w:val="0"/>
          <w:divBdr>
            <w:top w:val="none" w:sz="0" w:space="0" w:color="auto"/>
            <w:left w:val="none" w:sz="0" w:space="0" w:color="auto"/>
            <w:bottom w:val="none" w:sz="0" w:space="0" w:color="auto"/>
            <w:right w:val="none" w:sz="0" w:space="0" w:color="auto"/>
          </w:divBdr>
        </w:div>
        <w:div w:id="691347006">
          <w:marLeft w:val="0"/>
          <w:marRight w:val="0"/>
          <w:marTop w:val="0"/>
          <w:marBottom w:val="0"/>
          <w:divBdr>
            <w:top w:val="none" w:sz="0" w:space="0" w:color="auto"/>
            <w:left w:val="none" w:sz="0" w:space="0" w:color="auto"/>
            <w:bottom w:val="none" w:sz="0" w:space="0" w:color="auto"/>
            <w:right w:val="none" w:sz="0" w:space="0" w:color="auto"/>
          </w:divBdr>
        </w:div>
        <w:div w:id="877623554">
          <w:marLeft w:val="0"/>
          <w:marRight w:val="0"/>
          <w:marTop w:val="0"/>
          <w:marBottom w:val="0"/>
          <w:divBdr>
            <w:top w:val="none" w:sz="0" w:space="0" w:color="auto"/>
            <w:left w:val="none" w:sz="0" w:space="0" w:color="auto"/>
            <w:bottom w:val="none" w:sz="0" w:space="0" w:color="auto"/>
            <w:right w:val="none" w:sz="0" w:space="0" w:color="auto"/>
          </w:divBdr>
        </w:div>
        <w:div w:id="905653887">
          <w:marLeft w:val="0"/>
          <w:marRight w:val="0"/>
          <w:marTop w:val="0"/>
          <w:marBottom w:val="0"/>
          <w:divBdr>
            <w:top w:val="none" w:sz="0" w:space="0" w:color="auto"/>
            <w:left w:val="none" w:sz="0" w:space="0" w:color="auto"/>
            <w:bottom w:val="none" w:sz="0" w:space="0" w:color="auto"/>
            <w:right w:val="none" w:sz="0" w:space="0" w:color="auto"/>
          </w:divBdr>
        </w:div>
        <w:div w:id="962616362">
          <w:marLeft w:val="0"/>
          <w:marRight w:val="0"/>
          <w:marTop w:val="0"/>
          <w:marBottom w:val="0"/>
          <w:divBdr>
            <w:top w:val="none" w:sz="0" w:space="0" w:color="auto"/>
            <w:left w:val="none" w:sz="0" w:space="0" w:color="auto"/>
            <w:bottom w:val="none" w:sz="0" w:space="0" w:color="auto"/>
            <w:right w:val="none" w:sz="0" w:space="0" w:color="auto"/>
          </w:divBdr>
        </w:div>
        <w:div w:id="978730179">
          <w:marLeft w:val="0"/>
          <w:marRight w:val="0"/>
          <w:marTop w:val="0"/>
          <w:marBottom w:val="0"/>
          <w:divBdr>
            <w:top w:val="none" w:sz="0" w:space="0" w:color="auto"/>
            <w:left w:val="none" w:sz="0" w:space="0" w:color="auto"/>
            <w:bottom w:val="none" w:sz="0" w:space="0" w:color="auto"/>
            <w:right w:val="none" w:sz="0" w:space="0" w:color="auto"/>
          </w:divBdr>
        </w:div>
        <w:div w:id="1003897560">
          <w:marLeft w:val="0"/>
          <w:marRight w:val="0"/>
          <w:marTop w:val="0"/>
          <w:marBottom w:val="0"/>
          <w:divBdr>
            <w:top w:val="none" w:sz="0" w:space="0" w:color="auto"/>
            <w:left w:val="none" w:sz="0" w:space="0" w:color="auto"/>
            <w:bottom w:val="none" w:sz="0" w:space="0" w:color="auto"/>
            <w:right w:val="none" w:sz="0" w:space="0" w:color="auto"/>
          </w:divBdr>
        </w:div>
        <w:div w:id="1050569600">
          <w:marLeft w:val="0"/>
          <w:marRight w:val="0"/>
          <w:marTop w:val="0"/>
          <w:marBottom w:val="0"/>
          <w:divBdr>
            <w:top w:val="none" w:sz="0" w:space="0" w:color="auto"/>
            <w:left w:val="none" w:sz="0" w:space="0" w:color="auto"/>
            <w:bottom w:val="none" w:sz="0" w:space="0" w:color="auto"/>
            <w:right w:val="none" w:sz="0" w:space="0" w:color="auto"/>
          </w:divBdr>
        </w:div>
        <w:div w:id="1089696215">
          <w:marLeft w:val="0"/>
          <w:marRight w:val="0"/>
          <w:marTop w:val="0"/>
          <w:marBottom w:val="0"/>
          <w:divBdr>
            <w:top w:val="none" w:sz="0" w:space="0" w:color="auto"/>
            <w:left w:val="none" w:sz="0" w:space="0" w:color="auto"/>
            <w:bottom w:val="none" w:sz="0" w:space="0" w:color="auto"/>
            <w:right w:val="none" w:sz="0" w:space="0" w:color="auto"/>
          </w:divBdr>
        </w:div>
        <w:div w:id="1129055744">
          <w:marLeft w:val="0"/>
          <w:marRight w:val="0"/>
          <w:marTop w:val="0"/>
          <w:marBottom w:val="0"/>
          <w:divBdr>
            <w:top w:val="none" w:sz="0" w:space="0" w:color="auto"/>
            <w:left w:val="none" w:sz="0" w:space="0" w:color="auto"/>
            <w:bottom w:val="none" w:sz="0" w:space="0" w:color="auto"/>
            <w:right w:val="none" w:sz="0" w:space="0" w:color="auto"/>
          </w:divBdr>
        </w:div>
        <w:div w:id="1163086935">
          <w:marLeft w:val="0"/>
          <w:marRight w:val="0"/>
          <w:marTop w:val="0"/>
          <w:marBottom w:val="0"/>
          <w:divBdr>
            <w:top w:val="none" w:sz="0" w:space="0" w:color="auto"/>
            <w:left w:val="none" w:sz="0" w:space="0" w:color="auto"/>
            <w:bottom w:val="none" w:sz="0" w:space="0" w:color="auto"/>
            <w:right w:val="none" w:sz="0" w:space="0" w:color="auto"/>
          </w:divBdr>
        </w:div>
        <w:div w:id="1260521793">
          <w:marLeft w:val="0"/>
          <w:marRight w:val="0"/>
          <w:marTop w:val="0"/>
          <w:marBottom w:val="0"/>
          <w:divBdr>
            <w:top w:val="none" w:sz="0" w:space="0" w:color="auto"/>
            <w:left w:val="none" w:sz="0" w:space="0" w:color="auto"/>
            <w:bottom w:val="none" w:sz="0" w:space="0" w:color="auto"/>
            <w:right w:val="none" w:sz="0" w:space="0" w:color="auto"/>
          </w:divBdr>
        </w:div>
        <w:div w:id="1285387555">
          <w:marLeft w:val="0"/>
          <w:marRight w:val="0"/>
          <w:marTop w:val="0"/>
          <w:marBottom w:val="0"/>
          <w:divBdr>
            <w:top w:val="none" w:sz="0" w:space="0" w:color="auto"/>
            <w:left w:val="none" w:sz="0" w:space="0" w:color="auto"/>
            <w:bottom w:val="none" w:sz="0" w:space="0" w:color="auto"/>
            <w:right w:val="none" w:sz="0" w:space="0" w:color="auto"/>
          </w:divBdr>
        </w:div>
        <w:div w:id="1333752877">
          <w:marLeft w:val="0"/>
          <w:marRight w:val="0"/>
          <w:marTop w:val="0"/>
          <w:marBottom w:val="0"/>
          <w:divBdr>
            <w:top w:val="none" w:sz="0" w:space="0" w:color="auto"/>
            <w:left w:val="none" w:sz="0" w:space="0" w:color="auto"/>
            <w:bottom w:val="none" w:sz="0" w:space="0" w:color="auto"/>
            <w:right w:val="none" w:sz="0" w:space="0" w:color="auto"/>
          </w:divBdr>
        </w:div>
        <w:div w:id="1335182135">
          <w:marLeft w:val="0"/>
          <w:marRight w:val="0"/>
          <w:marTop w:val="0"/>
          <w:marBottom w:val="0"/>
          <w:divBdr>
            <w:top w:val="none" w:sz="0" w:space="0" w:color="auto"/>
            <w:left w:val="none" w:sz="0" w:space="0" w:color="auto"/>
            <w:bottom w:val="none" w:sz="0" w:space="0" w:color="auto"/>
            <w:right w:val="none" w:sz="0" w:space="0" w:color="auto"/>
          </w:divBdr>
        </w:div>
        <w:div w:id="1357582096">
          <w:marLeft w:val="0"/>
          <w:marRight w:val="0"/>
          <w:marTop w:val="0"/>
          <w:marBottom w:val="0"/>
          <w:divBdr>
            <w:top w:val="none" w:sz="0" w:space="0" w:color="auto"/>
            <w:left w:val="none" w:sz="0" w:space="0" w:color="auto"/>
            <w:bottom w:val="none" w:sz="0" w:space="0" w:color="auto"/>
            <w:right w:val="none" w:sz="0" w:space="0" w:color="auto"/>
          </w:divBdr>
        </w:div>
        <w:div w:id="1403062270">
          <w:marLeft w:val="0"/>
          <w:marRight w:val="0"/>
          <w:marTop w:val="0"/>
          <w:marBottom w:val="0"/>
          <w:divBdr>
            <w:top w:val="none" w:sz="0" w:space="0" w:color="auto"/>
            <w:left w:val="none" w:sz="0" w:space="0" w:color="auto"/>
            <w:bottom w:val="none" w:sz="0" w:space="0" w:color="auto"/>
            <w:right w:val="none" w:sz="0" w:space="0" w:color="auto"/>
          </w:divBdr>
        </w:div>
        <w:div w:id="1432357302">
          <w:marLeft w:val="0"/>
          <w:marRight w:val="0"/>
          <w:marTop w:val="0"/>
          <w:marBottom w:val="0"/>
          <w:divBdr>
            <w:top w:val="none" w:sz="0" w:space="0" w:color="auto"/>
            <w:left w:val="none" w:sz="0" w:space="0" w:color="auto"/>
            <w:bottom w:val="none" w:sz="0" w:space="0" w:color="auto"/>
            <w:right w:val="none" w:sz="0" w:space="0" w:color="auto"/>
          </w:divBdr>
        </w:div>
        <w:div w:id="1439520773">
          <w:marLeft w:val="0"/>
          <w:marRight w:val="0"/>
          <w:marTop w:val="0"/>
          <w:marBottom w:val="0"/>
          <w:divBdr>
            <w:top w:val="none" w:sz="0" w:space="0" w:color="auto"/>
            <w:left w:val="none" w:sz="0" w:space="0" w:color="auto"/>
            <w:bottom w:val="none" w:sz="0" w:space="0" w:color="auto"/>
            <w:right w:val="none" w:sz="0" w:space="0" w:color="auto"/>
          </w:divBdr>
        </w:div>
        <w:div w:id="1453134667">
          <w:marLeft w:val="0"/>
          <w:marRight w:val="0"/>
          <w:marTop w:val="0"/>
          <w:marBottom w:val="0"/>
          <w:divBdr>
            <w:top w:val="none" w:sz="0" w:space="0" w:color="auto"/>
            <w:left w:val="none" w:sz="0" w:space="0" w:color="auto"/>
            <w:bottom w:val="none" w:sz="0" w:space="0" w:color="auto"/>
            <w:right w:val="none" w:sz="0" w:space="0" w:color="auto"/>
          </w:divBdr>
        </w:div>
        <w:div w:id="1484851479">
          <w:marLeft w:val="0"/>
          <w:marRight w:val="0"/>
          <w:marTop w:val="0"/>
          <w:marBottom w:val="0"/>
          <w:divBdr>
            <w:top w:val="none" w:sz="0" w:space="0" w:color="auto"/>
            <w:left w:val="none" w:sz="0" w:space="0" w:color="auto"/>
            <w:bottom w:val="none" w:sz="0" w:space="0" w:color="auto"/>
            <w:right w:val="none" w:sz="0" w:space="0" w:color="auto"/>
          </w:divBdr>
        </w:div>
        <w:div w:id="1485588894">
          <w:marLeft w:val="0"/>
          <w:marRight w:val="0"/>
          <w:marTop w:val="0"/>
          <w:marBottom w:val="0"/>
          <w:divBdr>
            <w:top w:val="none" w:sz="0" w:space="0" w:color="auto"/>
            <w:left w:val="none" w:sz="0" w:space="0" w:color="auto"/>
            <w:bottom w:val="none" w:sz="0" w:space="0" w:color="auto"/>
            <w:right w:val="none" w:sz="0" w:space="0" w:color="auto"/>
          </w:divBdr>
        </w:div>
        <w:div w:id="1590651995">
          <w:marLeft w:val="0"/>
          <w:marRight w:val="0"/>
          <w:marTop w:val="0"/>
          <w:marBottom w:val="0"/>
          <w:divBdr>
            <w:top w:val="none" w:sz="0" w:space="0" w:color="auto"/>
            <w:left w:val="none" w:sz="0" w:space="0" w:color="auto"/>
            <w:bottom w:val="none" w:sz="0" w:space="0" w:color="auto"/>
            <w:right w:val="none" w:sz="0" w:space="0" w:color="auto"/>
          </w:divBdr>
        </w:div>
        <w:div w:id="1634363378">
          <w:marLeft w:val="0"/>
          <w:marRight w:val="0"/>
          <w:marTop w:val="0"/>
          <w:marBottom w:val="0"/>
          <w:divBdr>
            <w:top w:val="none" w:sz="0" w:space="0" w:color="auto"/>
            <w:left w:val="none" w:sz="0" w:space="0" w:color="auto"/>
            <w:bottom w:val="none" w:sz="0" w:space="0" w:color="auto"/>
            <w:right w:val="none" w:sz="0" w:space="0" w:color="auto"/>
          </w:divBdr>
        </w:div>
        <w:div w:id="1689477698">
          <w:marLeft w:val="0"/>
          <w:marRight w:val="0"/>
          <w:marTop w:val="0"/>
          <w:marBottom w:val="0"/>
          <w:divBdr>
            <w:top w:val="none" w:sz="0" w:space="0" w:color="auto"/>
            <w:left w:val="none" w:sz="0" w:space="0" w:color="auto"/>
            <w:bottom w:val="none" w:sz="0" w:space="0" w:color="auto"/>
            <w:right w:val="none" w:sz="0" w:space="0" w:color="auto"/>
          </w:divBdr>
        </w:div>
        <w:div w:id="1702438026">
          <w:marLeft w:val="0"/>
          <w:marRight w:val="0"/>
          <w:marTop w:val="0"/>
          <w:marBottom w:val="0"/>
          <w:divBdr>
            <w:top w:val="none" w:sz="0" w:space="0" w:color="auto"/>
            <w:left w:val="none" w:sz="0" w:space="0" w:color="auto"/>
            <w:bottom w:val="none" w:sz="0" w:space="0" w:color="auto"/>
            <w:right w:val="none" w:sz="0" w:space="0" w:color="auto"/>
          </w:divBdr>
        </w:div>
        <w:div w:id="1772432171">
          <w:marLeft w:val="0"/>
          <w:marRight w:val="0"/>
          <w:marTop w:val="0"/>
          <w:marBottom w:val="0"/>
          <w:divBdr>
            <w:top w:val="none" w:sz="0" w:space="0" w:color="auto"/>
            <w:left w:val="none" w:sz="0" w:space="0" w:color="auto"/>
            <w:bottom w:val="none" w:sz="0" w:space="0" w:color="auto"/>
            <w:right w:val="none" w:sz="0" w:space="0" w:color="auto"/>
          </w:divBdr>
        </w:div>
        <w:div w:id="1806462431">
          <w:marLeft w:val="0"/>
          <w:marRight w:val="0"/>
          <w:marTop w:val="0"/>
          <w:marBottom w:val="0"/>
          <w:divBdr>
            <w:top w:val="none" w:sz="0" w:space="0" w:color="auto"/>
            <w:left w:val="none" w:sz="0" w:space="0" w:color="auto"/>
            <w:bottom w:val="none" w:sz="0" w:space="0" w:color="auto"/>
            <w:right w:val="none" w:sz="0" w:space="0" w:color="auto"/>
          </w:divBdr>
        </w:div>
        <w:div w:id="1815637249">
          <w:marLeft w:val="0"/>
          <w:marRight w:val="0"/>
          <w:marTop w:val="0"/>
          <w:marBottom w:val="0"/>
          <w:divBdr>
            <w:top w:val="none" w:sz="0" w:space="0" w:color="auto"/>
            <w:left w:val="none" w:sz="0" w:space="0" w:color="auto"/>
            <w:bottom w:val="none" w:sz="0" w:space="0" w:color="auto"/>
            <w:right w:val="none" w:sz="0" w:space="0" w:color="auto"/>
          </w:divBdr>
        </w:div>
        <w:div w:id="1819763857">
          <w:marLeft w:val="0"/>
          <w:marRight w:val="0"/>
          <w:marTop w:val="0"/>
          <w:marBottom w:val="0"/>
          <w:divBdr>
            <w:top w:val="none" w:sz="0" w:space="0" w:color="auto"/>
            <w:left w:val="none" w:sz="0" w:space="0" w:color="auto"/>
            <w:bottom w:val="none" w:sz="0" w:space="0" w:color="auto"/>
            <w:right w:val="none" w:sz="0" w:space="0" w:color="auto"/>
          </w:divBdr>
        </w:div>
        <w:div w:id="1878159614">
          <w:marLeft w:val="0"/>
          <w:marRight w:val="0"/>
          <w:marTop w:val="0"/>
          <w:marBottom w:val="0"/>
          <w:divBdr>
            <w:top w:val="none" w:sz="0" w:space="0" w:color="auto"/>
            <w:left w:val="none" w:sz="0" w:space="0" w:color="auto"/>
            <w:bottom w:val="none" w:sz="0" w:space="0" w:color="auto"/>
            <w:right w:val="none" w:sz="0" w:space="0" w:color="auto"/>
          </w:divBdr>
        </w:div>
        <w:div w:id="1893424905">
          <w:marLeft w:val="0"/>
          <w:marRight w:val="0"/>
          <w:marTop w:val="0"/>
          <w:marBottom w:val="0"/>
          <w:divBdr>
            <w:top w:val="none" w:sz="0" w:space="0" w:color="auto"/>
            <w:left w:val="none" w:sz="0" w:space="0" w:color="auto"/>
            <w:bottom w:val="none" w:sz="0" w:space="0" w:color="auto"/>
            <w:right w:val="none" w:sz="0" w:space="0" w:color="auto"/>
          </w:divBdr>
        </w:div>
        <w:div w:id="1986736906">
          <w:marLeft w:val="0"/>
          <w:marRight w:val="0"/>
          <w:marTop w:val="0"/>
          <w:marBottom w:val="0"/>
          <w:divBdr>
            <w:top w:val="none" w:sz="0" w:space="0" w:color="auto"/>
            <w:left w:val="none" w:sz="0" w:space="0" w:color="auto"/>
            <w:bottom w:val="none" w:sz="0" w:space="0" w:color="auto"/>
            <w:right w:val="none" w:sz="0" w:space="0" w:color="auto"/>
          </w:divBdr>
        </w:div>
        <w:div w:id="2081368479">
          <w:marLeft w:val="0"/>
          <w:marRight w:val="0"/>
          <w:marTop w:val="0"/>
          <w:marBottom w:val="0"/>
          <w:divBdr>
            <w:top w:val="none" w:sz="0" w:space="0" w:color="auto"/>
            <w:left w:val="none" w:sz="0" w:space="0" w:color="auto"/>
            <w:bottom w:val="none" w:sz="0" w:space="0" w:color="auto"/>
            <w:right w:val="none" w:sz="0" w:space="0" w:color="auto"/>
          </w:divBdr>
        </w:div>
        <w:div w:id="2125492941">
          <w:marLeft w:val="0"/>
          <w:marRight w:val="0"/>
          <w:marTop w:val="0"/>
          <w:marBottom w:val="0"/>
          <w:divBdr>
            <w:top w:val="none" w:sz="0" w:space="0" w:color="auto"/>
            <w:left w:val="none" w:sz="0" w:space="0" w:color="auto"/>
            <w:bottom w:val="none" w:sz="0" w:space="0" w:color="auto"/>
            <w:right w:val="none" w:sz="0" w:space="0" w:color="auto"/>
          </w:divBdr>
        </w:div>
        <w:div w:id="214488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worksafe.tas.gov.au" TargetMode="External"/><Relationship Id="rId21" Type="http://schemas.openxmlformats.org/officeDocument/2006/relationships/hyperlink" Target="http://www.worksafe.vic.gov.au" TargetMode="External"/><Relationship Id="rId22" Type="http://schemas.openxmlformats.org/officeDocument/2006/relationships/hyperlink" Target="http://www.commerce.wa.gov.au/WorkSafe/"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austlii.edu.au/au/legis/cth/consol_act/ca2001172/s9.html" TargetMode="External"/><Relationship Id="rId12" Type="http://schemas.openxmlformats.org/officeDocument/2006/relationships/hyperlink" Target="http://www.austlii.edu.au/au/legis/cth/consol_act/ca2001172/s9.html" TargetMode="External"/><Relationship Id="rId13" Type="http://schemas.openxmlformats.org/officeDocument/2006/relationships/hyperlink" Target="http://www.austlii.edu.au/au/legis/cth/consol_act/ca2001172/s9.html" TargetMode="External"/><Relationship Id="rId14" Type="http://schemas.openxmlformats.org/officeDocument/2006/relationships/hyperlink" Target="http://www.comcare.gov.au" TargetMode="External"/><Relationship Id="rId15" Type="http://schemas.openxmlformats.org/officeDocument/2006/relationships/hyperlink" Target="http://www.worksafe.act.gov.au" TargetMode="External"/><Relationship Id="rId16" Type="http://schemas.openxmlformats.org/officeDocument/2006/relationships/hyperlink" Target="http://www.safework.nsw.gov.au" TargetMode="External"/><Relationship Id="rId17" Type="http://schemas.openxmlformats.org/officeDocument/2006/relationships/hyperlink" Target="http://www.worksafe.nt.gov.au" TargetMode="External"/><Relationship Id="rId18" Type="http://schemas.openxmlformats.org/officeDocument/2006/relationships/hyperlink" Target="http://www.worksafe.qld.gov.au" TargetMode="External"/><Relationship Id="rId19" Type="http://schemas.openxmlformats.org/officeDocument/2006/relationships/hyperlink" Target="http://www.safework.sa.gov.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CF8D1-A1F9-AB47-A83D-788CCD2D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6682</Words>
  <Characters>38090</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Work Health and Safety</vt:lpstr>
    </vt:vector>
  </TitlesOfParts>
  <Manager/>
  <Company>SCOUTS SA FOR SCOUTS AUSTRALIA</Company>
  <LinksUpToDate>false</LinksUpToDate>
  <CharactersWithSpaces>44683</CharactersWithSpaces>
  <SharedDoc>false</SharedDoc>
  <HyperlinkBase/>
  <HLinks>
    <vt:vector size="6" baseType="variant">
      <vt:variant>
        <vt:i4>4390996</vt:i4>
      </vt:variant>
      <vt:variant>
        <vt:i4>38483</vt:i4>
      </vt:variant>
      <vt:variant>
        <vt:i4>1025</vt:i4>
      </vt:variant>
      <vt:variant>
        <vt:i4>1</vt:i4>
      </vt:variant>
      <vt:variant>
        <vt:lpwstr>Word Work File L_61847346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dc:title>
  <dc:subject>NATIONAL RISK MANAGEMENT SYSTEM</dc:subject>
  <dc:creator>DAN RYAN</dc:creator>
  <cp:keywords/>
  <dc:description/>
  <cp:lastModifiedBy>Dan Ryan</cp:lastModifiedBy>
  <cp:revision>5</cp:revision>
  <cp:lastPrinted>2017-02-14T03:44:00Z</cp:lastPrinted>
  <dcterms:created xsi:type="dcterms:W3CDTF">2017-10-17T04:46:00Z</dcterms:created>
  <dcterms:modified xsi:type="dcterms:W3CDTF">2017-11-27T04:19:00Z</dcterms:modified>
  <cp:category>RM</cp:category>
</cp:coreProperties>
</file>